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4A9EC5A5" w:rsidR="00F110CD" w:rsidRPr="00C84F38" w:rsidRDefault="00F110CD" w:rsidP="00F110CD">
      <w:pPr>
        <w:pStyle w:val="Header"/>
        <w:tabs>
          <w:tab w:val="right" w:pos="9639"/>
        </w:tabs>
        <w:rPr>
          <w:bCs/>
          <w:noProof w:val="0"/>
          <w:sz w:val="24"/>
          <w:szCs w:val="24"/>
        </w:rPr>
      </w:pPr>
      <w:bookmarkStart w:id="0" w:name="_GoBack"/>
      <w:bookmarkEnd w:id="0"/>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646B02">
        <w:rPr>
          <w:bCs/>
          <w:noProof w:val="0"/>
          <w:sz w:val="24"/>
          <w:szCs w:val="24"/>
        </w:rPr>
        <w:t>1-e</w:t>
      </w:r>
      <w:r w:rsidR="001348FE">
        <w:rPr>
          <w:bCs/>
          <w:noProof w:val="0"/>
          <w:sz w:val="24"/>
          <w:szCs w:val="24"/>
        </w:rPr>
        <w:tab/>
      </w:r>
      <w:r w:rsidR="00BA1872">
        <w:rPr>
          <w:bCs/>
          <w:noProof w:val="0"/>
          <w:sz w:val="24"/>
          <w:szCs w:val="24"/>
        </w:rPr>
        <w:t>R1-</w:t>
      </w:r>
      <w:r w:rsidR="00D45120" w:rsidRPr="00D45120">
        <w:rPr>
          <w:bCs/>
          <w:noProof w:val="0"/>
          <w:sz w:val="24"/>
          <w:szCs w:val="24"/>
        </w:rPr>
        <w:t>2003812</w:t>
      </w:r>
    </w:p>
    <w:p w14:paraId="7B01FE70" w14:textId="78658484" w:rsidR="00646B02" w:rsidRDefault="00646B02" w:rsidP="00CA26CE">
      <w:pPr>
        <w:pStyle w:val="Header"/>
        <w:rPr>
          <w:bCs/>
          <w:noProof w:val="0"/>
          <w:sz w:val="24"/>
          <w:szCs w:val="24"/>
        </w:rPr>
      </w:pPr>
      <w:r w:rsidRPr="00646B02">
        <w:rPr>
          <w:bCs/>
          <w:noProof w:val="0"/>
          <w:sz w:val="24"/>
          <w:szCs w:val="24"/>
        </w:rPr>
        <w:t>e-Meeting, May 25th – June 5th, 2020</w:t>
      </w:r>
    </w:p>
    <w:p w14:paraId="2CFE1919" w14:textId="77777777" w:rsidR="00850D96" w:rsidRPr="00850D96" w:rsidRDefault="00850D96" w:rsidP="00CA26CE">
      <w:pPr>
        <w:pStyle w:val="Header"/>
        <w:rPr>
          <w:bCs/>
          <w:noProof w:val="0"/>
          <w:sz w:val="24"/>
          <w:lang w:val="en-GB" w:eastAsia="ja-JP"/>
        </w:rPr>
      </w:pPr>
    </w:p>
    <w:p w14:paraId="30E02941" w14:textId="6999B350"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6556D1">
        <w:rPr>
          <w:rFonts w:cs="Arial"/>
          <w:b/>
          <w:bCs/>
          <w:sz w:val="24"/>
          <w:szCs w:val="24"/>
        </w:rPr>
        <w:t>8.</w:t>
      </w:r>
      <w:r w:rsidR="00646B02">
        <w:rPr>
          <w:rFonts w:cs="Arial"/>
          <w:b/>
          <w:bCs/>
          <w:sz w:val="24"/>
          <w:szCs w:val="24"/>
        </w:rPr>
        <w:t>1</w:t>
      </w:r>
      <w:r w:rsidR="006556D1">
        <w:rPr>
          <w:rFonts w:cs="Arial"/>
          <w:b/>
          <w:bCs/>
          <w:sz w:val="24"/>
          <w:szCs w:val="24"/>
        </w:rPr>
        <w:t>.2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8596AED"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8B6E01">
        <w:rPr>
          <w:rFonts w:ascii="Arial" w:hAnsi="Arial" w:cs="Arial"/>
          <w:b/>
          <w:bCs/>
          <w:sz w:val="24"/>
        </w:rPr>
        <w:t xml:space="preserve">NR </w:t>
      </w:r>
      <w:r w:rsidR="006556D1">
        <w:rPr>
          <w:rFonts w:ascii="Arial" w:hAnsi="Arial" w:cs="Arial"/>
          <w:b/>
          <w:bCs/>
          <w:sz w:val="24"/>
        </w:rPr>
        <w:t>coexistence</w:t>
      </w:r>
      <w:r w:rsidR="008B6E01">
        <w:rPr>
          <w:rFonts w:ascii="Arial" w:hAnsi="Arial" w:cs="Arial"/>
          <w:b/>
          <w:bCs/>
          <w:sz w:val="24"/>
        </w:rPr>
        <w:t xml:space="preserve"> mechanisms for 60 GHz unlicensed band </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0C812D13" w14:textId="5EB497A7" w:rsidR="008B6E01" w:rsidRPr="008B6E01" w:rsidRDefault="008B6E01" w:rsidP="008B6E01">
      <w:pPr>
        <w:jc w:val="both"/>
      </w:pPr>
      <w:bookmarkStart w:id="1" w:name="_Hlk510705081"/>
      <w:r w:rsidRPr="008B6E01">
        <w:t>The study item on supporting NR from 52.6 GHz to 71 GHz [1] was approved at RAN#86. Before that, 3GPP RAN studied requirements for NR beyond 52.6GHz up to 114.25GHz, potential use cases and deployment scenarios, and NR system design requirements and considerations on top of regulatory requirements [2]</w:t>
      </w:r>
      <w:r>
        <w:t xml:space="preserve"> as well as </w:t>
      </w:r>
      <w:r w:rsidR="00A3458C">
        <w:t>reg</w:t>
      </w:r>
      <w:r w:rsidR="006556D1">
        <w:t xml:space="preserve">ulatory requirements for 60 GHz unlicensed spectrum </w:t>
      </w:r>
      <w:r>
        <w:t>[3]</w:t>
      </w:r>
      <w:r w:rsidRPr="008B6E01">
        <w:t>.  </w:t>
      </w:r>
    </w:p>
    <w:p w14:paraId="52AAEEF8" w14:textId="5963E907" w:rsidR="008B6E01" w:rsidRDefault="006556D1" w:rsidP="008B6E01">
      <w:pPr>
        <w:spacing w:after="60"/>
        <w:jc w:val="both"/>
      </w:pPr>
      <w:r>
        <w:t>In t</w:t>
      </w:r>
      <w:r w:rsidR="008B6E01" w:rsidRPr="008B6E01">
        <w:t>his contribution</w:t>
      </w:r>
      <w:r>
        <w:t xml:space="preserve">, we consider the co-channel coexistence mechanisms suitable for NR on 60 GHz unlicensed band, corresponding to </w:t>
      </w:r>
      <w:r w:rsidR="008B6E01" w:rsidRPr="008B6E01">
        <w:t>the following objectives of the approved study item [1]:  </w:t>
      </w:r>
    </w:p>
    <w:p w14:paraId="1220B25C" w14:textId="77777777" w:rsidR="008B6E01" w:rsidRPr="00BE2140" w:rsidRDefault="008B6E01" w:rsidP="006556D1">
      <w:pPr>
        <w:pStyle w:val="ListParagraph"/>
        <w:numPr>
          <w:ilvl w:val="0"/>
          <w:numId w:val="16"/>
        </w:numPr>
        <w:jc w:val="both"/>
        <w:rPr>
          <w:i/>
          <w:sz w:val="20"/>
          <w:lang w:val="en-GB"/>
        </w:rPr>
      </w:pPr>
      <w:r w:rsidRPr="00BE2140">
        <w:rPr>
          <w:i/>
          <w:sz w:val="20"/>
          <w:lang w:val="en-GB"/>
        </w:rPr>
        <w:t xml:space="preserve">Study of channel access mechanism, considering potential interference to/from other nodes, assuming </w:t>
      </w:r>
      <w:proofErr w:type="gramStart"/>
      <w:r w:rsidRPr="00BE2140">
        <w:rPr>
          <w:i/>
          <w:sz w:val="20"/>
          <w:lang w:val="en-GB"/>
        </w:rPr>
        <w:t>beam based</w:t>
      </w:r>
      <w:proofErr w:type="gramEnd"/>
      <w:r w:rsidRPr="00BE2140">
        <w:rPr>
          <w:i/>
          <w:sz w:val="20"/>
          <w:lang w:val="en-GB"/>
        </w:rPr>
        <w:t xml:space="preserve"> operation, in order to comply with the regulatory requirements applicable to unlicensed spectrum for frequencies between 52.6 GHz and 71 GHz [RAN1].</w:t>
      </w:r>
    </w:p>
    <w:p w14:paraId="6AE1B8C9" w14:textId="0B671DDF" w:rsidR="008B6E01" w:rsidRPr="008B6E01" w:rsidRDefault="008B6E01" w:rsidP="006556D1">
      <w:pPr>
        <w:pStyle w:val="ListParagraph"/>
        <w:numPr>
          <w:ilvl w:val="0"/>
          <w:numId w:val="16"/>
        </w:numPr>
        <w:jc w:val="both"/>
        <w:rPr>
          <w:i/>
          <w:sz w:val="20"/>
          <w:szCs w:val="20"/>
          <w:lang w:val="en-GB" w:eastAsia="en-US"/>
        </w:rPr>
      </w:pPr>
      <w:r w:rsidRPr="00BE2140">
        <w:rPr>
          <w:i/>
          <w:sz w:val="20"/>
          <w:lang w:val="en-GB"/>
        </w:rPr>
        <w:t>Note: It is clarified that potential interference impact, if identified, may require interference mitigation solutions as part of channel access mechani</w:t>
      </w:r>
      <w:r w:rsidRPr="00BE2140">
        <w:rPr>
          <w:i/>
          <w:sz w:val="20"/>
          <w:szCs w:val="20"/>
          <w:lang w:val="en-GB"/>
        </w:rPr>
        <w:t>sm.</w:t>
      </w:r>
      <w:r w:rsidRPr="00BE2140">
        <w:rPr>
          <w:i/>
          <w:lang w:val="en-GB"/>
        </w:rPr>
        <w:t xml:space="preserve">   </w:t>
      </w:r>
    </w:p>
    <w:p w14:paraId="71230483" w14:textId="4880EB8A" w:rsidR="00305297" w:rsidRDefault="006556D1" w:rsidP="00A23DCA">
      <w:pPr>
        <w:pStyle w:val="Heading1"/>
      </w:pPr>
      <w:r>
        <w:t>Regulatory requirements</w:t>
      </w:r>
      <w:r w:rsidR="00633404">
        <w:t xml:space="preserve"> </w:t>
      </w:r>
    </w:p>
    <w:bookmarkEnd w:id="1"/>
    <w:p w14:paraId="178E3AB0" w14:textId="398A8672" w:rsidR="005D72AD" w:rsidRPr="000579BC" w:rsidRDefault="006556D1" w:rsidP="005D72AD">
      <w:pPr>
        <w:spacing w:after="60"/>
        <w:jc w:val="both"/>
        <w:rPr>
          <w:lang w:val="en-US"/>
        </w:rPr>
      </w:pPr>
      <w:r>
        <w:rPr>
          <w:lang w:val="en-US"/>
        </w:rPr>
        <w:t>In this section, we b</w:t>
      </w:r>
      <w:r w:rsidRPr="006556D1">
        <w:rPr>
          <w:lang w:val="en-US"/>
        </w:rPr>
        <w:t>rief</w:t>
      </w:r>
      <w:r>
        <w:rPr>
          <w:lang w:val="en-US"/>
        </w:rPr>
        <w:t>ly</w:t>
      </w:r>
      <w:r w:rsidRPr="006556D1">
        <w:rPr>
          <w:lang w:val="en-US"/>
        </w:rPr>
        <w:t xml:space="preserve"> </w:t>
      </w:r>
      <w:r w:rsidR="00912D48">
        <w:rPr>
          <w:lang w:val="en-US"/>
        </w:rPr>
        <w:t>discuss</w:t>
      </w:r>
      <w:r w:rsidRPr="006556D1">
        <w:rPr>
          <w:lang w:val="en-US"/>
        </w:rPr>
        <w:t xml:space="preserve"> </w:t>
      </w:r>
      <w:r>
        <w:rPr>
          <w:lang w:val="en-US"/>
        </w:rPr>
        <w:t>the</w:t>
      </w:r>
      <w:r w:rsidRPr="006556D1">
        <w:rPr>
          <w:lang w:val="en-US"/>
        </w:rPr>
        <w:t xml:space="preserve"> </w:t>
      </w:r>
      <w:r w:rsidR="00912D48">
        <w:rPr>
          <w:lang w:val="en-US"/>
        </w:rPr>
        <w:t xml:space="preserve">key </w:t>
      </w:r>
      <w:r>
        <w:rPr>
          <w:lang w:val="en-US"/>
        </w:rPr>
        <w:t xml:space="preserve">regulatory </w:t>
      </w:r>
      <w:r w:rsidRPr="006556D1">
        <w:rPr>
          <w:lang w:val="en-US"/>
        </w:rPr>
        <w:t>re</w:t>
      </w:r>
      <w:r w:rsidR="00912D48">
        <w:rPr>
          <w:lang w:val="en-US"/>
        </w:rPr>
        <w:t>quirements</w:t>
      </w:r>
      <w:r>
        <w:rPr>
          <w:lang w:val="en-US"/>
        </w:rPr>
        <w:t xml:space="preserve"> relevant for co-channel coexistence</w:t>
      </w:r>
      <w:r w:rsidR="00B874CD">
        <w:rPr>
          <w:lang w:val="en-US"/>
        </w:rPr>
        <w:t xml:space="preserve"> </w:t>
      </w:r>
      <w:r w:rsidR="00640C60">
        <w:rPr>
          <w:lang w:val="en-US"/>
        </w:rPr>
        <w:t>based on e.g. [3]</w:t>
      </w:r>
      <w:r>
        <w:rPr>
          <w:lang w:val="en-US"/>
        </w:rPr>
        <w:t>.</w:t>
      </w:r>
      <w:r w:rsidR="001C1221">
        <w:rPr>
          <w:lang w:val="en-US"/>
        </w:rPr>
        <w:t xml:space="preserve"> Requirements for maximum allowed transmi</w:t>
      </w:r>
      <w:r w:rsidR="005D72AD">
        <w:rPr>
          <w:lang w:val="en-US"/>
        </w:rPr>
        <w:t>t</w:t>
      </w:r>
      <w:r w:rsidR="001C1221">
        <w:rPr>
          <w:lang w:val="en-US"/>
        </w:rPr>
        <w:t xml:space="preserve"> power, </w:t>
      </w:r>
      <w:r w:rsidR="005D72AD">
        <w:rPr>
          <w:lang w:val="en-US"/>
        </w:rPr>
        <w:t>EIRP,</w:t>
      </w:r>
      <w:r w:rsidR="001C1221">
        <w:rPr>
          <w:lang w:val="en-US"/>
        </w:rPr>
        <w:t xml:space="preserve"> PSD as well as for spectrum access </w:t>
      </w:r>
      <w:r w:rsidR="00640C60">
        <w:rPr>
          <w:lang w:val="en-US"/>
        </w:rPr>
        <w:t>are relevant for co-channel coexistence</w:t>
      </w:r>
      <w:r w:rsidR="001C1221">
        <w:rPr>
          <w:lang w:val="en-US"/>
        </w:rPr>
        <w:t xml:space="preserve">. There are also further </w:t>
      </w:r>
      <w:r w:rsidR="001C1221" w:rsidRPr="005D72AD">
        <w:rPr>
          <w:lang w:val="en-US"/>
        </w:rPr>
        <w:t>restrictions on the deployments or use cases to which the requirements can be applied.</w:t>
      </w:r>
      <w:r w:rsidR="005D72AD" w:rsidRPr="005D72AD">
        <w:rPr>
          <w:lang w:val="en-US"/>
        </w:rPr>
        <w:t xml:space="preserve"> Some key notes on the </w:t>
      </w:r>
      <w:r w:rsidR="005D72AD" w:rsidRPr="000579BC">
        <w:rPr>
          <w:lang w:val="en-US"/>
        </w:rPr>
        <w:t>requirements are:</w:t>
      </w:r>
    </w:p>
    <w:p w14:paraId="1B4514EE" w14:textId="547698C7" w:rsidR="00640C60" w:rsidRPr="00640C60" w:rsidRDefault="00640C60" w:rsidP="000B1A7D">
      <w:pPr>
        <w:pStyle w:val="ListParagraph"/>
        <w:numPr>
          <w:ilvl w:val="0"/>
          <w:numId w:val="23"/>
        </w:numPr>
        <w:jc w:val="both"/>
        <w:rPr>
          <w:sz w:val="20"/>
          <w:szCs w:val="20"/>
          <w:lang w:val="en-US"/>
        </w:rPr>
      </w:pPr>
      <w:r w:rsidRPr="000579BC">
        <w:rPr>
          <w:sz w:val="20"/>
          <w:szCs w:val="20"/>
          <w:lang w:val="en-US"/>
        </w:rPr>
        <w:t xml:space="preserve">Maximum allowed </w:t>
      </w:r>
      <w:r w:rsidR="1F2B5B68" w:rsidRPr="5896BC4C">
        <w:rPr>
          <w:sz w:val="20"/>
          <w:szCs w:val="20"/>
          <w:lang w:val="en-US"/>
        </w:rPr>
        <w:t>conducted</w:t>
      </w:r>
      <w:r w:rsidRPr="5896BC4C">
        <w:rPr>
          <w:sz w:val="20"/>
          <w:szCs w:val="20"/>
          <w:lang w:val="en-US"/>
        </w:rPr>
        <w:t xml:space="preserve"> </w:t>
      </w:r>
      <w:r w:rsidRPr="000579BC">
        <w:rPr>
          <w:sz w:val="20"/>
          <w:szCs w:val="20"/>
          <w:lang w:val="en-US"/>
        </w:rPr>
        <w:t xml:space="preserve">transmit power is 27 dBm in most of regions, but the transmit power is limited to 24 dBm in Japan and to 10 dBm </w:t>
      </w:r>
      <w:r w:rsidR="00761CCB">
        <w:rPr>
          <w:sz w:val="20"/>
          <w:szCs w:val="20"/>
          <w:lang w:val="en-US"/>
        </w:rPr>
        <w:t>per</w:t>
      </w:r>
      <w:r w:rsidRPr="000579BC">
        <w:rPr>
          <w:sz w:val="20"/>
          <w:szCs w:val="20"/>
          <w:lang w:val="en-US"/>
        </w:rPr>
        <w:t xml:space="preserve"> antenna port in China. In some</w:t>
      </w:r>
      <w:r w:rsidRPr="00640C60">
        <w:rPr>
          <w:sz w:val="20"/>
          <w:szCs w:val="20"/>
          <w:lang w:val="en-US"/>
        </w:rPr>
        <w:t xml:space="preserve"> cases, requirement on maximum transmit power is not defined separately from maximum EIRP.  </w:t>
      </w:r>
    </w:p>
    <w:p w14:paraId="05E2DD57" w14:textId="64CFED6C" w:rsidR="00CE2732" w:rsidRDefault="000D6F5C" w:rsidP="001C1221">
      <w:pPr>
        <w:pStyle w:val="ListParagraph"/>
        <w:numPr>
          <w:ilvl w:val="0"/>
          <w:numId w:val="23"/>
        </w:numPr>
        <w:jc w:val="both"/>
        <w:rPr>
          <w:sz w:val="20"/>
          <w:szCs w:val="20"/>
          <w:lang w:val="en-US"/>
        </w:rPr>
      </w:pPr>
      <w:r>
        <w:rPr>
          <w:sz w:val="20"/>
          <w:szCs w:val="20"/>
          <w:lang w:val="en-US"/>
        </w:rPr>
        <w:t xml:space="preserve">Maximum allowed </w:t>
      </w:r>
      <w:r w:rsidR="00CE7665">
        <w:rPr>
          <w:sz w:val="20"/>
          <w:szCs w:val="20"/>
          <w:lang w:val="en-US"/>
        </w:rPr>
        <w:t>average</w:t>
      </w:r>
      <w:r w:rsidR="001D4262">
        <w:rPr>
          <w:sz w:val="20"/>
          <w:szCs w:val="20"/>
          <w:lang w:val="en-US"/>
        </w:rPr>
        <w:t xml:space="preserve"> EIRP </w:t>
      </w:r>
      <w:r w:rsidR="00393134">
        <w:rPr>
          <w:sz w:val="20"/>
          <w:szCs w:val="20"/>
          <w:lang w:val="en-US"/>
        </w:rPr>
        <w:t>of</w:t>
      </w:r>
      <w:r w:rsidR="001D4262">
        <w:rPr>
          <w:sz w:val="20"/>
          <w:szCs w:val="20"/>
          <w:lang w:val="en-US"/>
        </w:rPr>
        <w:t xml:space="preserve"> 40 dBm </w:t>
      </w:r>
      <w:r w:rsidR="00393134">
        <w:rPr>
          <w:sz w:val="20"/>
          <w:szCs w:val="20"/>
          <w:lang w:val="en-US"/>
        </w:rPr>
        <w:t xml:space="preserve">is allowed </w:t>
      </w:r>
      <w:r w:rsidR="001D4262">
        <w:rPr>
          <w:sz w:val="20"/>
          <w:szCs w:val="20"/>
          <w:lang w:val="en-US"/>
        </w:rPr>
        <w:t xml:space="preserve">in most of </w:t>
      </w:r>
      <w:r w:rsidR="00761CCB">
        <w:rPr>
          <w:sz w:val="20"/>
          <w:szCs w:val="20"/>
          <w:lang w:val="en-US"/>
        </w:rPr>
        <w:t xml:space="preserve">the </w:t>
      </w:r>
      <w:r w:rsidR="001D4262">
        <w:rPr>
          <w:sz w:val="20"/>
          <w:szCs w:val="20"/>
          <w:lang w:val="en-US"/>
        </w:rPr>
        <w:t xml:space="preserve">regions, </w:t>
      </w:r>
      <w:r w:rsidR="00393134">
        <w:rPr>
          <w:sz w:val="20"/>
          <w:szCs w:val="20"/>
          <w:lang w:val="en-US"/>
        </w:rPr>
        <w:t>while</w:t>
      </w:r>
      <w:r w:rsidR="001D4262">
        <w:rPr>
          <w:sz w:val="20"/>
          <w:szCs w:val="20"/>
          <w:lang w:val="en-US"/>
        </w:rPr>
        <w:t xml:space="preserve"> </w:t>
      </w:r>
      <w:r w:rsidR="00393134">
        <w:rPr>
          <w:sz w:val="20"/>
          <w:szCs w:val="20"/>
          <w:lang w:val="en-US"/>
        </w:rPr>
        <w:t xml:space="preserve">the </w:t>
      </w:r>
      <w:r w:rsidR="001D4262">
        <w:rPr>
          <w:sz w:val="20"/>
          <w:szCs w:val="20"/>
          <w:lang w:val="en-US"/>
        </w:rPr>
        <w:t>EIRP is limited to 43 dBm</w:t>
      </w:r>
      <w:r w:rsidR="00393134">
        <w:rPr>
          <w:sz w:val="20"/>
          <w:szCs w:val="20"/>
          <w:lang w:val="en-US"/>
        </w:rPr>
        <w:t xml:space="preserve"> and 44 dBm in Korea and China, respectively</w:t>
      </w:r>
      <w:r w:rsidR="001D4262">
        <w:rPr>
          <w:sz w:val="20"/>
          <w:szCs w:val="20"/>
          <w:lang w:val="en-US"/>
        </w:rPr>
        <w:t>.</w:t>
      </w:r>
      <w:r w:rsidR="00393134">
        <w:rPr>
          <w:sz w:val="20"/>
          <w:szCs w:val="20"/>
          <w:lang w:val="en-US"/>
        </w:rPr>
        <w:t xml:space="preserve"> Significantly larger EIRPs are allowed for point-to-point communications (e.g. in USA, Canada, Taiwan, Korea) or for fixed outdoor installations (CEPT c3) but </w:t>
      </w:r>
      <w:r w:rsidR="00CE7665">
        <w:rPr>
          <w:sz w:val="20"/>
          <w:szCs w:val="20"/>
          <w:lang w:val="en-US"/>
        </w:rPr>
        <w:t xml:space="preserve">frequently </w:t>
      </w:r>
      <w:r w:rsidR="00393134">
        <w:rPr>
          <w:sz w:val="20"/>
          <w:szCs w:val="20"/>
          <w:lang w:val="en-US"/>
        </w:rPr>
        <w:t xml:space="preserve">with further requirements on the minimum antenna gain. </w:t>
      </w:r>
      <w:r w:rsidR="00CE7665">
        <w:rPr>
          <w:sz w:val="20"/>
          <w:szCs w:val="20"/>
          <w:lang w:val="en-US"/>
        </w:rPr>
        <w:t>For example, average</w:t>
      </w:r>
      <w:r w:rsidR="00393134">
        <w:rPr>
          <w:sz w:val="20"/>
          <w:szCs w:val="20"/>
          <w:lang w:val="en-US"/>
        </w:rPr>
        <w:t xml:space="preserve"> EIRP up to 55 dBm</w:t>
      </w:r>
      <w:r w:rsidR="00CE7665">
        <w:rPr>
          <w:sz w:val="20"/>
          <w:szCs w:val="20"/>
          <w:lang w:val="en-US"/>
        </w:rPr>
        <w:t xml:space="preserve"> </w:t>
      </w:r>
      <w:r w:rsidR="00393134">
        <w:rPr>
          <w:sz w:val="20"/>
          <w:szCs w:val="20"/>
          <w:lang w:val="en-US"/>
        </w:rPr>
        <w:t xml:space="preserve">and 82 dBm </w:t>
      </w:r>
      <w:r w:rsidR="00CE7665">
        <w:rPr>
          <w:sz w:val="20"/>
          <w:szCs w:val="20"/>
          <w:lang w:val="en-US"/>
        </w:rPr>
        <w:t>is</w:t>
      </w:r>
      <w:r w:rsidR="00393134">
        <w:rPr>
          <w:sz w:val="20"/>
          <w:szCs w:val="20"/>
          <w:lang w:val="en-US"/>
        </w:rPr>
        <w:t xml:space="preserve"> allowed with</w:t>
      </w:r>
      <w:r w:rsidR="00CE7665">
        <w:rPr>
          <w:sz w:val="20"/>
          <w:szCs w:val="20"/>
          <w:lang w:val="en-US"/>
        </w:rPr>
        <w:t xml:space="preserve"> antenna gains of at least 30 </w:t>
      </w:r>
      <w:proofErr w:type="spellStart"/>
      <w:r w:rsidR="00CE7665">
        <w:rPr>
          <w:sz w:val="20"/>
          <w:szCs w:val="20"/>
          <w:lang w:val="en-US"/>
        </w:rPr>
        <w:t>dBi</w:t>
      </w:r>
      <w:proofErr w:type="spellEnd"/>
      <w:r w:rsidR="00CE7665">
        <w:rPr>
          <w:sz w:val="20"/>
          <w:szCs w:val="20"/>
          <w:lang w:val="en-US"/>
        </w:rPr>
        <w:t xml:space="preserve"> and 51 </w:t>
      </w:r>
      <w:proofErr w:type="spellStart"/>
      <w:r w:rsidR="00CE7665">
        <w:rPr>
          <w:sz w:val="20"/>
          <w:szCs w:val="20"/>
          <w:lang w:val="en-US"/>
        </w:rPr>
        <w:t>dBi</w:t>
      </w:r>
      <w:proofErr w:type="spellEnd"/>
      <w:r w:rsidR="00CE7665">
        <w:rPr>
          <w:sz w:val="20"/>
          <w:szCs w:val="20"/>
          <w:lang w:val="en-US"/>
        </w:rPr>
        <w:t>, respectively.</w:t>
      </w:r>
      <w:r w:rsidR="00440DE4">
        <w:rPr>
          <w:sz w:val="20"/>
          <w:szCs w:val="20"/>
          <w:lang w:val="en-US"/>
        </w:rPr>
        <w:t xml:space="preserve"> Maximum allowed EIRP against antenna gain</w:t>
      </w:r>
      <w:r w:rsidR="00761CCB">
        <w:rPr>
          <w:sz w:val="20"/>
          <w:szCs w:val="20"/>
          <w:lang w:val="en-US"/>
        </w:rPr>
        <w:t xml:space="preserve"> is shown</w:t>
      </w:r>
      <w:r w:rsidR="00440DE4">
        <w:rPr>
          <w:sz w:val="20"/>
          <w:szCs w:val="20"/>
          <w:lang w:val="en-US"/>
        </w:rPr>
        <w:t xml:space="preserve"> in Figure 1.</w:t>
      </w:r>
    </w:p>
    <w:p w14:paraId="296177FE" w14:textId="35F7EA1C" w:rsidR="00640C60" w:rsidRDefault="00CE2732" w:rsidP="00846100">
      <w:pPr>
        <w:pStyle w:val="ListParagraph"/>
        <w:numPr>
          <w:ilvl w:val="0"/>
          <w:numId w:val="23"/>
        </w:numPr>
        <w:spacing w:line="259" w:lineRule="auto"/>
        <w:jc w:val="both"/>
        <w:rPr>
          <w:rFonts w:eastAsia="Times New Roman"/>
          <w:sz w:val="20"/>
          <w:szCs w:val="20"/>
          <w:lang w:val="en-US"/>
        </w:rPr>
      </w:pPr>
      <w:r>
        <w:rPr>
          <w:sz w:val="20"/>
          <w:szCs w:val="20"/>
          <w:lang w:val="en-US"/>
        </w:rPr>
        <w:t xml:space="preserve">The PSD is limited to 13 dBm/MHz and 23 dBm/MHz in Korea and Europe, respectively. This means e.g. that </w:t>
      </w:r>
      <w:r w:rsidR="002A6E77">
        <w:rPr>
          <w:sz w:val="20"/>
          <w:szCs w:val="20"/>
          <w:lang w:val="en-US"/>
        </w:rPr>
        <w:t>1259</w:t>
      </w:r>
      <w:r>
        <w:rPr>
          <w:sz w:val="20"/>
          <w:szCs w:val="20"/>
          <w:lang w:val="en-US"/>
        </w:rPr>
        <w:t xml:space="preserve"> MHz and 50 MHz transmit bandwidths are required for </w:t>
      </w:r>
      <w:r w:rsidR="207AC35C" w:rsidRPr="5896BC4C">
        <w:rPr>
          <w:sz w:val="20"/>
          <w:szCs w:val="20"/>
          <w:lang w:val="en-US"/>
        </w:rPr>
        <w:t xml:space="preserve">the maximum allowed </w:t>
      </w:r>
      <w:r>
        <w:rPr>
          <w:sz w:val="20"/>
          <w:szCs w:val="20"/>
          <w:lang w:val="en-US"/>
        </w:rPr>
        <w:t>EIRP</w:t>
      </w:r>
      <w:r w:rsidR="002A6E77">
        <w:rPr>
          <w:sz w:val="20"/>
          <w:szCs w:val="20"/>
          <w:lang w:val="en-US"/>
        </w:rPr>
        <w:t xml:space="preserve"> (44 dBm and 40 dBm)</w:t>
      </w:r>
      <w:r>
        <w:rPr>
          <w:sz w:val="20"/>
          <w:szCs w:val="20"/>
          <w:lang w:val="en-US"/>
        </w:rPr>
        <w:t xml:space="preserve"> </w:t>
      </w:r>
      <w:r w:rsidR="799F2EDD" w:rsidRPr="5896BC4C">
        <w:rPr>
          <w:sz w:val="20"/>
          <w:szCs w:val="20"/>
          <w:lang w:val="en-US"/>
        </w:rPr>
        <w:t>in those regions</w:t>
      </w:r>
      <w:r>
        <w:rPr>
          <w:sz w:val="20"/>
          <w:szCs w:val="20"/>
          <w:lang w:val="en-US"/>
        </w:rPr>
        <w:t>, respectively.</w:t>
      </w:r>
      <w:r w:rsidR="00393134">
        <w:rPr>
          <w:sz w:val="20"/>
          <w:szCs w:val="20"/>
          <w:lang w:val="en-US"/>
        </w:rPr>
        <w:t xml:space="preserve">  </w:t>
      </w:r>
      <w:r w:rsidR="001D4262">
        <w:rPr>
          <w:sz w:val="20"/>
          <w:szCs w:val="20"/>
          <w:lang w:val="en-US"/>
        </w:rPr>
        <w:t xml:space="preserve">  </w:t>
      </w:r>
    </w:p>
    <w:p w14:paraId="78B907D8" w14:textId="6FEE7092" w:rsidR="005D72AD" w:rsidRPr="005D72AD" w:rsidRDefault="005D72AD" w:rsidP="001C1221">
      <w:pPr>
        <w:pStyle w:val="ListParagraph"/>
        <w:numPr>
          <w:ilvl w:val="0"/>
          <w:numId w:val="23"/>
        </w:numPr>
        <w:jc w:val="both"/>
        <w:rPr>
          <w:sz w:val="20"/>
          <w:szCs w:val="20"/>
          <w:lang w:val="en-US"/>
        </w:rPr>
      </w:pPr>
      <w:r w:rsidRPr="005D72AD">
        <w:rPr>
          <w:sz w:val="20"/>
          <w:szCs w:val="20"/>
          <w:lang w:val="en-US"/>
        </w:rPr>
        <w:t>T</w:t>
      </w:r>
      <w:r w:rsidR="00AF15ED" w:rsidRPr="005D72AD">
        <w:rPr>
          <w:sz w:val="20"/>
          <w:szCs w:val="20"/>
          <w:lang w:val="en-US"/>
        </w:rPr>
        <w:t xml:space="preserve">here is no requirement for the </w:t>
      </w:r>
      <w:r w:rsidR="00640C60">
        <w:rPr>
          <w:sz w:val="20"/>
          <w:szCs w:val="20"/>
          <w:lang w:val="en-US"/>
        </w:rPr>
        <w:t xml:space="preserve">minimum </w:t>
      </w:r>
      <w:r w:rsidR="00AF15ED" w:rsidRPr="005D72AD">
        <w:rPr>
          <w:sz w:val="20"/>
          <w:szCs w:val="20"/>
          <w:lang w:val="en-US"/>
        </w:rPr>
        <w:t>occupied bandwidth, contrary to the regulations on 5 GHz unlicensed band.</w:t>
      </w:r>
    </w:p>
    <w:p w14:paraId="6614EEBC" w14:textId="3F634E15" w:rsidR="00370760" w:rsidRPr="005D72AD" w:rsidRDefault="00C54D34" w:rsidP="00370760">
      <w:pPr>
        <w:pStyle w:val="ListParagraph"/>
        <w:numPr>
          <w:ilvl w:val="0"/>
          <w:numId w:val="23"/>
        </w:numPr>
        <w:spacing w:after="180"/>
        <w:ind w:left="714" w:hanging="357"/>
        <w:jc w:val="both"/>
        <w:rPr>
          <w:sz w:val="20"/>
          <w:szCs w:val="20"/>
          <w:lang w:val="en-US"/>
        </w:rPr>
      </w:pPr>
      <w:r>
        <w:rPr>
          <w:sz w:val="20"/>
          <w:szCs w:val="20"/>
          <w:lang w:val="en-US"/>
        </w:rPr>
        <w:t>There is no limitation on maximum transmit time or requirement on specific spectrum sharing mechanism. For example, CEPT requires just implementation of ad</w:t>
      </w:r>
      <w:r w:rsidR="00370760">
        <w:rPr>
          <w:sz w:val="20"/>
          <w:szCs w:val="20"/>
          <w:lang w:val="en-US"/>
        </w:rPr>
        <w:t>equate spectrum sharing mechanism.</w:t>
      </w:r>
    </w:p>
    <w:p w14:paraId="2766A54C" w14:textId="1FFF88F5" w:rsidR="00DB0945" w:rsidRDefault="00370760" w:rsidP="00DB0945">
      <w:pPr>
        <w:jc w:val="both"/>
        <w:rPr>
          <w:lang w:val="en-US"/>
        </w:rPr>
      </w:pPr>
      <w:r>
        <w:t>It is worth not</w:t>
      </w:r>
      <w:r w:rsidR="00761CCB">
        <w:t>ing</w:t>
      </w:r>
      <w:r>
        <w:t xml:space="preserve"> that CEPT in Europe provides requirements for 3 different Wideband Data Transmission scenarios</w:t>
      </w:r>
      <w:r w:rsidR="00C54D34">
        <w:t xml:space="preserve"> referred to</w:t>
      </w:r>
      <w:r w:rsidR="00761CCB">
        <w:t xml:space="preserve"> as</w:t>
      </w:r>
      <w:r>
        <w:t xml:space="preserve"> c1-c3</w:t>
      </w:r>
      <w:r w:rsidR="5A079201">
        <w:t xml:space="preserve"> [7]</w:t>
      </w:r>
      <w:r>
        <w:t>. Scenario c1 requirements cannot be applied for fixed outdoor installations, while scenario c3 applies only to fixed outdoor installations.</w:t>
      </w:r>
      <w:r w:rsidR="00DB0945">
        <w:t xml:space="preserve"> There </w:t>
      </w:r>
      <w:r w:rsidR="00761CCB">
        <w:t xml:space="preserve">are </w:t>
      </w:r>
      <w:r w:rsidR="00DB0945">
        <w:t>no such limitations for scenario c2. It is also worth not</w:t>
      </w:r>
      <w:r w:rsidR="00761CCB">
        <w:t>ing</w:t>
      </w:r>
      <w:r w:rsidR="00DB0945">
        <w:t xml:space="preserve"> </w:t>
      </w:r>
      <w:r w:rsidR="00DB0945">
        <w:rPr>
          <w:lang w:val="en-US"/>
        </w:rPr>
        <w:t xml:space="preserve">the other distinct differences between the CEPT scenarios. Both c1 and c2 scenarios allow 40 dBm EIRP with 23 dBm/MHz PSD. However, the transmit power is restricted to 27 dBm in scenario c2 while no transmit power limitation is set in scenario c1. This means that at least 13 </w:t>
      </w:r>
      <w:proofErr w:type="spellStart"/>
      <w:r w:rsidR="00DB0945">
        <w:rPr>
          <w:lang w:val="en-US"/>
        </w:rPr>
        <w:t>dBi</w:t>
      </w:r>
      <w:proofErr w:type="spellEnd"/>
      <w:r w:rsidR="00DB0945">
        <w:rPr>
          <w:lang w:val="en-US"/>
        </w:rPr>
        <w:t xml:space="preserve"> antenna gain is needed in scenario c2 to reach 40 dBm EIRP. Scenario</w:t>
      </w:r>
      <w:r w:rsidR="002A6E77">
        <w:rPr>
          <w:lang w:val="en-US"/>
        </w:rPr>
        <w:t xml:space="preserve"> c3 allows for significantly larger EIRP and PSD of 55 dBm and 38 dBm/MHz, respectively, but also requires antenna gain of at least 30 </w:t>
      </w:r>
      <w:proofErr w:type="spellStart"/>
      <w:r w:rsidR="002A6E77">
        <w:rPr>
          <w:lang w:val="en-US"/>
        </w:rPr>
        <w:t>dBi</w:t>
      </w:r>
      <w:proofErr w:type="spellEnd"/>
      <w:r w:rsidR="002A6E77">
        <w:rPr>
          <w:lang w:val="en-US"/>
        </w:rPr>
        <w:t>.</w:t>
      </w:r>
      <w:r w:rsidR="00DB0945">
        <w:rPr>
          <w:lang w:val="en-US"/>
        </w:rPr>
        <w:t xml:space="preserve">  </w:t>
      </w:r>
    </w:p>
    <w:p w14:paraId="0DA5A990" w14:textId="77777777" w:rsidR="00DB0945" w:rsidRPr="00846100" w:rsidRDefault="00DB0945">
      <w:pPr>
        <w:spacing w:line="259" w:lineRule="auto"/>
        <w:jc w:val="both"/>
        <w:rPr>
          <w:lang w:val="en-US"/>
        </w:rPr>
      </w:pPr>
    </w:p>
    <w:p w14:paraId="7ACFE404" w14:textId="3F30AA64" w:rsidR="0090728F" w:rsidRDefault="0090728F" w:rsidP="0090728F">
      <w:pPr>
        <w:spacing w:line="259" w:lineRule="auto"/>
        <w:jc w:val="center"/>
      </w:pPr>
      <w:r w:rsidRPr="0090728F">
        <w:rPr>
          <w:noProof/>
        </w:rPr>
        <w:lastRenderedPageBreak/>
        <w:drawing>
          <wp:inline distT="0" distB="0" distL="0" distR="0" wp14:anchorId="25D5B809" wp14:editId="137799CF">
            <wp:extent cx="3362400" cy="252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62400" cy="2520000"/>
                    </a:xfrm>
                    <a:prstGeom prst="rect">
                      <a:avLst/>
                    </a:prstGeom>
                    <a:noFill/>
                    <a:ln>
                      <a:noFill/>
                    </a:ln>
                  </pic:spPr>
                </pic:pic>
              </a:graphicData>
            </a:graphic>
          </wp:inline>
        </w:drawing>
      </w:r>
    </w:p>
    <w:p w14:paraId="4905A50E" w14:textId="145C91A2" w:rsidR="0090728F" w:rsidRDefault="0090728F" w:rsidP="00846100">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Maximum allowed </w:t>
      </w:r>
      <w:r w:rsidR="00440DE4">
        <w:t xml:space="preserve">mean </w:t>
      </w:r>
      <w:r>
        <w:t xml:space="preserve">EIRP vs. antenna gain in different regions. Minimum antenna gain is not defined in Korea, but there is separate EIRP limit for omni-directional antenna (not shown). </w:t>
      </w:r>
    </w:p>
    <w:p w14:paraId="6D4B2078" w14:textId="1B168164" w:rsidR="00370760" w:rsidRPr="00370760" w:rsidRDefault="0031448E" w:rsidP="00846100">
      <w:pPr>
        <w:spacing w:line="259" w:lineRule="auto"/>
        <w:jc w:val="both"/>
      </w:pPr>
      <w:r>
        <w:t xml:space="preserve">ETSI </w:t>
      </w:r>
      <w:r w:rsidR="00CC2B03">
        <w:t xml:space="preserve">BRAN </w:t>
      </w:r>
      <w:r>
        <w:t xml:space="preserve">has </w:t>
      </w:r>
      <w:r w:rsidR="10F75775">
        <w:t>an ongoin</w:t>
      </w:r>
      <w:r w:rsidR="5D8B0DF9">
        <w:t>g</w:t>
      </w:r>
      <w:r w:rsidR="10F75775">
        <w:t xml:space="preserve"> work item on</w:t>
      </w:r>
      <w:r>
        <w:t xml:space="preserve"> harmonized standard EN 302 567 [4] </w:t>
      </w:r>
      <w:r w:rsidR="00F33840">
        <w:t xml:space="preserve">covering the requirements of </w:t>
      </w:r>
      <w:r w:rsidR="1D49D501">
        <w:t xml:space="preserve">at least </w:t>
      </w:r>
      <w:r w:rsidR="00F33840">
        <w:t xml:space="preserve">c1 and is </w:t>
      </w:r>
      <w:r w:rsidR="3DA591ED">
        <w:t xml:space="preserve">also </w:t>
      </w:r>
      <w:r w:rsidR="00F33840">
        <w:t>currently developing harmonized standard EN 303 722 for fixed network equipment according to the requirements of at least c3.</w:t>
      </w:r>
      <w:r w:rsidR="00B41D61">
        <w:t xml:space="preserve"> These </w:t>
      </w:r>
      <w:r w:rsidR="00354943">
        <w:t>harmonized standards</w:t>
      </w:r>
      <w:r w:rsidR="00B41D61">
        <w:t xml:space="preserve"> do not cover all aspects</w:t>
      </w:r>
      <w:r w:rsidR="00354943">
        <w:t xml:space="preserve"> of c2 requirements</w:t>
      </w:r>
      <w:r w:rsidR="00B41D61">
        <w:t xml:space="preserve"> </w:t>
      </w:r>
      <w:r w:rsidR="00354943">
        <w:t xml:space="preserve">and </w:t>
      </w:r>
      <w:r w:rsidR="00B41D61">
        <w:t xml:space="preserve">new </w:t>
      </w:r>
      <w:r w:rsidR="00354943">
        <w:t>work item</w:t>
      </w:r>
      <w:r w:rsidR="00B41D61">
        <w:t xml:space="preserve"> might be considered</w:t>
      </w:r>
      <w:r w:rsidR="00354943">
        <w:t xml:space="preserve"> in ETSI BRAN</w:t>
      </w:r>
      <w:r w:rsidR="00B41D61">
        <w:t>.</w:t>
      </w:r>
      <w:r w:rsidR="00F33840">
        <w:t xml:space="preserve"> </w:t>
      </w:r>
      <w:r>
        <w:t xml:space="preserve"> </w:t>
      </w:r>
      <w:r w:rsidR="00370760">
        <w:t xml:space="preserve">   </w:t>
      </w:r>
    </w:p>
    <w:p w14:paraId="5D40040E" w14:textId="2935E297" w:rsidR="00F33840" w:rsidRDefault="00C619BB" w:rsidP="00846100">
      <w:pPr>
        <w:spacing w:line="259" w:lineRule="auto"/>
        <w:jc w:val="both"/>
        <w:rPr>
          <w:lang w:val="en-US"/>
        </w:rPr>
      </w:pPr>
      <w:r>
        <w:rPr>
          <w:lang w:val="en-US"/>
        </w:rPr>
        <w:t xml:space="preserve">WRC 2019 identified 66-71 GHz band for </w:t>
      </w:r>
      <w:r w:rsidR="2514BD0C" w:rsidRPr="70F8C59D">
        <w:rPr>
          <w:lang w:val="en-US"/>
        </w:rPr>
        <w:t>IMT</w:t>
      </w:r>
      <w:r>
        <w:rPr>
          <w:lang w:val="en-US"/>
        </w:rPr>
        <w:t xml:space="preserve"> usage. This can lead to situation where co-channel coexistence between licensed and unlicensed access need to be considered. Coexistence mechanism defined for unlicensed access may be </w:t>
      </w:r>
      <w:proofErr w:type="gramStart"/>
      <w:r>
        <w:rPr>
          <w:lang w:val="en-US"/>
        </w:rPr>
        <w:t>sufficient</w:t>
      </w:r>
      <w:proofErr w:type="gramEnd"/>
      <w:r>
        <w:rPr>
          <w:lang w:val="en-US"/>
        </w:rPr>
        <w:t xml:space="preserve"> also for that situation. Further, as the regulations for the licensed access are currently undefined, we see that it is </w:t>
      </w:r>
      <w:proofErr w:type="gramStart"/>
      <w:r>
        <w:rPr>
          <w:lang w:val="en-US"/>
        </w:rPr>
        <w:t>sufficient</w:t>
      </w:r>
      <w:proofErr w:type="gramEnd"/>
      <w:r>
        <w:rPr>
          <w:lang w:val="en-US"/>
        </w:rPr>
        <w:t xml:space="preserve"> to focus in this study item only on coexistence mechanism</w:t>
      </w:r>
      <w:r w:rsidR="00761CCB">
        <w:rPr>
          <w:lang w:val="en-US"/>
        </w:rPr>
        <w:t>s</w:t>
      </w:r>
      <w:r>
        <w:rPr>
          <w:lang w:val="en-US"/>
        </w:rPr>
        <w:t xml:space="preserve"> </w:t>
      </w:r>
      <w:r w:rsidR="00761CCB">
        <w:rPr>
          <w:lang w:val="en-US"/>
        </w:rPr>
        <w:t>for</w:t>
      </w:r>
      <w:r>
        <w:rPr>
          <w:lang w:val="en-US"/>
        </w:rPr>
        <w:t xml:space="preserve"> unlicensed operation. </w:t>
      </w:r>
    </w:p>
    <w:p w14:paraId="39336445" w14:textId="13428E8E" w:rsidR="008C6512" w:rsidRDefault="008C6512" w:rsidP="00C57F7D">
      <w:pPr>
        <w:spacing w:after="240"/>
        <w:jc w:val="both"/>
        <w:rPr>
          <w:i/>
          <w:lang w:val="en-US"/>
        </w:rPr>
      </w:pPr>
      <w:r>
        <w:rPr>
          <w:b/>
        </w:rPr>
        <w:t>Observation</w:t>
      </w:r>
      <w:r w:rsidR="00E73D57">
        <w:rPr>
          <w:b/>
        </w:rPr>
        <w:t xml:space="preserve"> 1:</w:t>
      </w:r>
      <w:r w:rsidRPr="008C6512">
        <w:rPr>
          <w:i/>
          <w:lang w:val="en-US"/>
        </w:rPr>
        <w:t xml:space="preserve"> </w:t>
      </w:r>
      <w:r>
        <w:rPr>
          <w:i/>
          <w:lang w:val="en-US"/>
        </w:rPr>
        <w:t>The range on the max</w:t>
      </w:r>
      <w:r w:rsidR="00C57F7D">
        <w:rPr>
          <w:i/>
          <w:lang w:val="en-US"/>
        </w:rPr>
        <w:t>imum allowed</w:t>
      </w:r>
      <w:r>
        <w:rPr>
          <w:i/>
          <w:lang w:val="en-US"/>
        </w:rPr>
        <w:t xml:space="preserve"> </w:t>
      </w:r>
      <w:r w:rsidR="00C57F7D">
        <w:rPr>
          <w:i/>
          <w:lang w:val="en-US"/>
        </w:rPr>
        <w:t>transmit</w:t>
      </w:r>
      <w:r>
        <w:rPr>
          <w:i/>
          <w:lang w:val="en-US"/>
        </w:rPr>
        <w:t xml:space="preserve"> power, EIRP</w:t>
      </w:r>
      <w:r w:rsidR="00C57F7D">
        <w:rPr>
          <w:i/>
          <w:lang w:val="en-US"/>
        </w:rPr>
        <w:t>,</w:t>
      </w:r>
      <w:r>
        <w:rPr>
          <w:i/>
          <w:lang w:val="en-US"/>
        </w:rPr>
        <w:t xml:space="preserve"> and PSD affect the coexistence situations and need to be considered in the coexistence studies. </w:t>
      </w:r>
    </w:p>
    <w:p w14:paraId="7A47562F" w14:textId="7113300E" w:rsidR="00633404" w:rsidRPr="008C6512" w:rsidRDefault="00633404" w:rsidP="00C57F7D">
      <w:pPr>
        <w:spacing w:after="240"/>
        <w:jc w:val="both"/>
        <w:rPr>
          <w:i/>
        </w:rPr>
      </w:pPr>
      <w:r>
        <w:rPr>
          <w:b/>
        </w:rPr>
        <w:t>Observation</w:t>
      </w:r>
      <w:r w:rsidR="00E73D57">
        <w:rPr>
          <w:b/>
        </w:rPr>
        <w:t xml:space="preserve"> 2:</w:t>
      </w:r>
      <w:r w:rsidRPr="008C6512">
        <w:rPr>
          <w:i/>
          <w:lang w:val="en-US"/>
        </w:rPr>
        <w:t xml:space="preserve"> </w:t>
      </w:r>
      <w:r>
        <w:rPr>
          <w:i/>
          <w:lang w:val="en-US"/>
        </w:rPr>
        <w:t>Regulations do not set specific requirements on the coexistence mechanism</w:t>
      </w:r>
      <w:r w:rsidR="00761CCB">
        <w:rPr>
          <w:i/>
          <w:lang w:val="en-US"/>
        </w:rPr>
        <w:t>s</w:t>
      </w:r>
      <w:r>
        <w:rPr>
          <w:i/>
          <w:lang w:val="en-US"/>
        </w:rPr>
        <w:t>, e.g., on the type of mechanism</w:t>
      </w:r>
      <w:r w:rsidR="00761CCB">
        <w:rPr>
          <w:i/>
          <w:lang w:val="en-US"/>
        </w:rPr>
        <w:t>s</w:t>
      </w:r>
      <w:r>
        <w:rPr>
          <w:i/>
          <w:lang w:val="en-US"/>
        </w:rPr>
        <w:t xml:space="preserve">. </w:t>
      </w:r>
    </w:p>
    <w:p w14:paraId="73DB7200" w14:textId="35949909" w:rsidR="006556D1" w:rsidRDefault="006556D1" w:rsidP="006556D1">
      <w:pPr>
        <w:pStyle w:val="Heading1"/>
      </w:pPr>
      <w:r>
        <w:t>Coexistence mechanisms</w:t>
      </w:r>
      <w:r w:rsidR="00633404">
        <w:t xml:space="preserve"> </w:t>
      </w:r>
    </w:p>
    <w:p w14:paraId="51756074" w14:textId="7B638CF0" w:rsidR="001F4458" w:rsidRDefault="006556D1" w:rsidP="001F4458">
      <w:pPr>
        <w:jc w:val="both"/>
        <w:rPr>
          <w:lang w:val="en-US"/>
        </w:rPr>
      </w:pPr>
      <w:r>
        <w:rPr>
          <w:lang w:val="en-US"/>
        </w:rPr>
        <w:t xml:space="preserve">In this section, we </w:t>
      </w:r>
      <w:r w:rsidR="001F4458">
        <w:rPr>
          <w:lang w:val="en-US"/>
        </w:rPr>
        <w:t>discuss</w:t>
      </w:r>
      <w:r w:rsidR="0002259A">
        <w:rPr>
          <w:lang w:val="en-US"/>
        </w:rPr>
        <w:t xml:space="preserve"> candidate</w:t>
      </w:r>
      <w:r w:rsidR="005F6E6B">
        <w:rPr>
          <w:lang w:val="en-US"/>
        </w:rPr>
        <w:t xml:space="preserve"> coexistence mechanisms</w:t>
      </w:r>
      <w:r w:rsidR="0002259A">
        <w:rPr>
          <w:lang w:val="en-US"/>
        </w:rPr>
        <w:t xml:space="preserve"> for NR, namely</w:t>
      </w:r>
      <w:r w:rsidR="003F4D66">
        <w:rPr>
          <w:lang w:val="en-US"/>
        </w:rPr>
        <w:t>,</w:t>
      </w:r>
      <w:r w:rsidR="00083A11">
        <w:rPr>
          <w:lang w:val="en-US"/>
        </w:rPr>
        <w:t xml:space="preserve"> </w:t>
      </w:r>
      <w:r w:rsidR="003C24FE">
        <w:rPr>
          <w:lang w:val="en-US"/>
        </w:rPr>
        <w:t>dynamic frequency selection (DFS), automatic transmit power control (ATPC)</w:t>
      </w:r>
      <w:r w:rsidR="00C156B2">
        <w:rPr>
          <w:lang w:val="en-US"/>
        </w:rPr>
        <w:t xml:space="preserve">, listen-before-talk (LBT), </w:t>
      </w:r>
      <w:r w:rsidR="0002259A">
        <w:rPr>
          <w:lang w:val="en-US"/>
        </w:rPr>
        <w:t xml:space="preserve">and </w:t>
      </w:r>
      <w:r w:rsidR="00C156B2">
        <w:rPr>
          <w:lang w:val="en-US"/>
        </w:rPr>
        <w:t>duty cycle adaptation</w:t>
      </w:r>
      <w:r w:rsidR="003F4D66">
        <w:rPr>
          <w:lang w:val="en-US"/>
        </w:rPr>
        <w:t xml:space="preserve">. </w:t>
      </w:r>
      <w:proofErr w:type="gramStart"/>
      <w:r w:rsidR="003F4D66">
        <w:rPr>
          <w:lang w:val="en-US"/>
        </w:rPr>
        <w:t>Additionally</w:t>
      </w:r>
      <w:proofErr w:type="gramEnd"/>
      <w:r w:rsidR="003F4D66">
        <w:rPr>
          <w:lang w:val="en-US"/>
        </w:rPr>
        <w:t xml:space="preserve"> we consider channelization as </w:t>
      </w:r>
      <w:r w:rsidR="00C156B2">
        <w:rPr>
          <w:lang w:val="en-US"/>
        </w:rPr>
        <w:t>o</w:t>
      </w:r>
      <w:r w:rsidR="001F4458">
        <w:rPr>
          <w:lang w:val="en-US"/>
        </w:rPr>
        <w:t xml:space="preserve">ne of the first steps </w:t>
      </w:r>
      <w:r w:rsidR="00761CCB">
        <w:rPr>
          <w:lang w:val="en-US"/>
        </w:rPr>
        <w:t>i</w:t>
      </w:r>
      <w:r w:rsidR="00C156B2">
        <w:rPr>
          <w:lang w:val="en-US"/>
        </w:rPr>
        <w:t>n</w:t>
      </w:r>
      <w:r w:rsidR="001F4458">
        <w:rPr>
          <w:lang w:val="en-US"/>
        </w:rPr>
        <w:t xml:space="preserve"> </w:t>
      </w:r>
      <w:r w:rsidR="00C156B2">
        <w:rPr>
          <w:lang w:val="en-US"/>
        </w:rPr>
        <w:t xml:space="preserve">the </w:t>
      </w:r>
      <w:r w:rsidR="001F4458">
        <w:rPr>
          <w:lang w:val="en-US"/>
        </w:rPr>
        <w:t xml:space="preserve">coexistence </w:t>
      </w:r>
      <w:r w:rsidR="00C156B2">
        <w:rPr>
          <w:lang w:val="en-US"/>
        </w:rPr>
        <w:t>considerations</w:t>
      </w:r>
      <w:r w:rsidR="001F4458">
        <w:rPr>
          <w:lang w:val="en-US"/>
        </w:rPr>
        <w:t xml:space="preserve">. </w:t>
      </w:r>
    </w:p>
    <w:p w14:paraId="5F7D947C" w14:textId="71905803" w:rsidR="00C156B2" w:rsidRDefault="00C156B2" w:rsidP="00C156B2">
      <w:pPr>
        <w:pStyle w:val="Heading2"/>
      </w:pPr>
      <w:r>
        <w:t>Channelization</w:t>
      </w:r>
    </w:p>
    <w:p w14:paraId="773765A7" w14:textId="3522CB99" w:rsidR="000B1A7D" w:rsidRDefault="00917658" w:rsidP="000B1A7D">
      <w:pPr>
        <w:jc w:val="both"/>
        <w:rPr>
          <w:lang w:val="en-US"/>
        </w:rPr>
      </w:pPr>
      <w:r>
        <w:rPr>
          <w:lang w:val="en-US"/>
        </w:rPr>
        <w:t>Channelization can be used to define the frequency domain blocks on which the operation of coexistence mechanism</w:t>
      </w:r>
      <w:r w:rsidR="00761CCB">
        <w:rPr>
          <w:lang w:val="en-US"/>
        </w:rPr>
        <w:t>s</w:t>
      </w:r>
      <w:r>
        <w:rPr>
          <w:lang w:val="en-US"/>
        </w:rPr>
        <w:t xml:space="preserve"> is defined. </w:t>
      </w:r>
      <w:r w:rsidR="000B1A7D">
        <w:rPr>
          <w:lang w:val="en-US"/>
        </w:rPr>
        <w:t xml:space="preserve">For example, the operation of Rel.16 NR-U channel access is determined in 20 MHz channels or sub-bands, while the bandwidth of NR-U carrier or BWP may be </w:t>
      </w:r>
      <w:r w:rsidR="00761CCB">
        <w:rPr>
          <w:lang w:val="en-US"/>
        </w:rPr>
        <w:t>larger than that</w:t>
      </w:r>
      <w:r w:rsidR="000B1A7D">
        <w:rPr>
          <w:lang w:val="en-US"/>
        </w:rPr>
        <w:t>.</w:t>
      </w:r>
    </w:p>
    <w:p w14:paraId="2DA23FB9" w14:textId="5ACD0270" w:rsidR="00562867" w:rsidRDefault="000B1A7D" w:rsidP="00C42548">
      <w:pPr>
        <w:jc w:val="both"/>
        <w:rPr>
          <w:lang w:val="en-US"/>
        </w:rPr>
      </w:pPr>
      <w:r>
        <w:rPr>
          <w:lang w:val="en-US"/>
        </w:rPr>
        <w:t xml:space="preserve">In [5], ITU-R recommends 2.16 GHz channel bandwidth for multiple gigabit wireless systems (MGWS) on the grounds that MGWS standards should employ the same channelization for better coexistence. </w:t>
      </w:r>
      <w:r w:rsidR="007F5687">
        <w:rPr>
          <w:lang w:val="en-US"/>
        </w:rPr>
        <w:t>IEEE 802.11ad/ay standard</w:t>
      </w:r>
      <w:r>
        <w:rPr>
          <w:lang w:val="en-US"/>
        </w:rPr>
        <w:t xml:space="preserve">s </w:t>
      </w:r>
      <w:r w:rsidR="007F5687">
        <w:rPr>
          <w:lang w:val="en-US"/>
        </w:rPr>
        <w:t>use 2.16 GHz channels</w:t>
      </w:r>
      <w:r>
        <w:rPr>
          <w:lang w:val="en-US"/>
        </w:rPr>
        <w:t>. Hence, we see that 2.16 GHz channel bandwidth should be used in the design of NR coexistence mechanism.</w:t>
      </w:r>
    </w:p>
    <w:p w14:paraId="05E366DF" w14:textId="3A646857" w:rsidR="00AF0FBB" w:rsidRDefault="00DF0DF5" w:rsidP="007C3A8F">
      <w:pPr>
        <w:jc w:val="both"/>
        <w:rPr>
          <w:lang w:val="en-US"/>
        </w:rPr>
      </w:pPr>
      <w:r>
        <w:rPr>
          <w:lang w:val="en-US"/>
        </w:rPr>
        <w:t>T</w:t>
      </w:r>
      <w:r w:rsidR="0063580E">
        <w:rPr>
          <w:lang w:val="en-US"/>
        </w:rPr>
        <w:t>he</w:t>
      </w:r>
      <w:r w:rsidR="00AF0FBB">
        <w:rPr>
          <w:lang w:val="en-US"/>
        </w:rPr>
        <w:t xml:space="preserve"> maximum PSD is reduced </w:t>
      </w:r>
      <w:r w:rsidR="0063580E">
        <w:rPr>
          <w:lang w:val="en-US"/>
        </w:rPr>
        <w:t xml:space="preserve">with a transmission bandwidth as wide as 2.16 GHz </w:t>
      </w:r>
      <w:r w:rsidR="00AF0FBB">
        <w:rPr>
          <w:lang w:val="en-US"/>
        </w:rPr>
        <w:t xml:space="preserve">in comparison to narrower bandwidths. As an example, </w:t>
      </w:r>
      <w:r w:rsidR="0063580E">
        <w:rPr>
          <w:lang w:val="en-US"/>
        </w:rPr>
        <w:t xml:space="preserve">average </w:t>
      </w:r>
      <w:r w:rsidR="00AF0FBB">
        <w:rPr>
          <w:lang w:val="en-US"/>
        </w:rPr>
        <w:t xml:space="preserve">PSD would </w:t>
      </w:r>
      <w:r w:rsidR="0063580E">
        <w:rPr>
          <w:lang w:val="en-US"/>
        </w:rPr>
        <w:t xml:space="preserve">be </w:t>
      </w:r>
      <w:r w:rsidR="00AF0FBB">
        <w:rPr>
          <w:lang w:val="en-US"/>
        </w:rPr>
        <w:t>6.7 dBm</w:t>
      </w:r>
      <w:r w:rsidR="00440DE4">
        <w:rPr>
          <w:lang w:val="en-US"/>
        </w:rPr>
        <w:t>/MHz</w:t>
      </w:r>
      <w:r w:rsidR="00AF0FBB">
        <w:rPr>
          <w:lang w:val="en-US"/>
        </w:rPr>
        <w:t xml:space="preserve"> for 40 dBm EIRP </w:t>
      </w:r>
      <w:r w:rsidR="0063580E">
        <w:rPr>
          <w:lang w:val="en-US"/>
        </w:rPr>
        <w:t>with</w:t>
      </w:r>
      <w:r w:rsidR="00AF0FBB">
        <w:rPr>
          <w:lang w:val="en-US"/>
        </w:rPr>
        <w:t xml:space="preserve"> 2.16 GHz transmission bandwidth. Based on </w:t>
      </w:r>
      <w:r>
        <w:rPr>
          <w:lang w:val="en-US"/>
        </w:rPr>
        <w:t>[6]</w:t>
      </w:r>
      <w:r w:rsidR="00AF0FBB">
        <w:rPr>
          <w:lang w:val="en-US"/>
        </w:rPr>
        <w:t>, UE peak EIRP is expected to be considerably lower</w:t>
      </w:r>
      <w:r w:rsidR="0063580E">
        <w:rPr>
          <w:lang w:val="en-US"/>
        </w:rPr>
        <w:t xml:space="preserve"> at least for UE power classes 2 – 4. As another example, 23 dBm EIRP would result in -10.3 dBm</w:t>
      </w:r>
      <w:r w:rsidR="00440DE4">
        <w:rPr>
          <w:lang w:val="en-US"/>
        </w:rPr>
        <w:t>/MHz</w:t>
      </w:r>
      <w:r w:rsidR="0063580E">
        <w:rPr>
          <w:lang w:val="en-US"/>
        </w:rPr>
        <w:t xml:space="preserve"> </w:t>
      </w:r>
      <w:r w:rsidR="008663C4">
        <w:rPr>
          <w:lang w:val="en-US"/>
        </w:rPr>
        <w:t xml:space="preserve">average </w:t>
      </w:r>
      <w:r>
        <w:rPr>
          <w:lang w:val="en-US"/>
        </w:rPr>
        <w:t xml:space="preserve">transmission </w:t>
      </w:r>
      <w:r w:rsidR="0063580E">
        <w:rPr>
          <w:lang w:val="en-US"/>
        </w:rPr>
        <w:t>PSD. UE EIRP can be expected to be considerably lower toward other transmit directions than the direction of peak EIRP</w:t>
      </w:r>
      <w:r>
        <w:rPr>
          <w:lang w:val="en-US"/>
        </w:rPr>
        <w:t xml:space="preserve"> [6]</w:t>
      </w:r>
      <w:r w:rsidR="0063580E">
        <w:rPr>
          <w:lang w:val="en-US"/>
        </w:rPr>
        <w:t>.</w:t>
      </w:r>
      <w:r w:rsidR="00FB52B0">
        <w:rPr>
          <w:lang w:val="en-US"/>
        </w:rPr>
        <w:t xml:space="preserve"> When signal is received at </w:t>
      </w:r>
      <w:r>
        <w:rPr>
          <w:lang w:val="en-US"/>
        </w:rPr>
        <w:t xml:space="preserve">very </w:t>
      </w:r>
      <w:r w:rsidR="00FB52B0">
        <w:rPr>
          <w:lang w:val="en-US"/>
        </w:rPr>
        <w:t xml:space="preserve">low PSD, </w:t>
      </w:r>
      <w:r>
        <w:rPr>
          <w:lang w:val="en-US"/>
        </w:rPr>
        <w:t>for example</w:t>
      </w:r>
      <w:r w:rsidR="00FB52B0">
        <w:rPr>
          <w:lang w:val="en-US"/>
        </w:rPr>
        <w:t xml:space="preserve"> channel estimation </w:t>
      </w:r>
      <w:r>
        <w:rPr>
          <w:lang w:val="en-US"/>
        </w:rPr>
        <w:t>loss is</w:t>
      </w:r>
      <w:r w:rsidR="00FB52B0">
        <w:rPr>
          <w:lang w:val="en-US"/>
        </w:rPr>
        <w:t xml:space="preserve"> expected to </w:t>
      </w:r>
      <w:r>
        <w:rPr>
          <w:lang w:val="en-US"/>
        </w:rPr>
        <w:t>be considerable</w:t>
      </w:r>
      <w:r w:rsidR="00FB52B0">
        <w:rPr>
          <w:lang w:val="en-US"/>
        </w:rPr>
        <w:t xml:space="preserve"> </w:t>
      </w:r>
      <w:r>
        <w:rPr>
          <w:lang w:val="en-US"/>
        </w:rPr>
        <w:t>(</w:t>
      </w:r>
      <w:r w:rsidR="00FB52B0">
        <w:rPr>
          <w:lang w:val="en-US"/>
        </w:rPr>
        <w:t xml:space="preserve">or pilot overhead </w:t>
      </w:r>
      <w:r w:rsidR="008663C4">
        <w:rPr>
          <w:lang w:val="en-US"/>
        </w:rPr>
        <w:t xml:space="preserve">needs to be </w:t>
      </w:r>
      <w:r w:rsidR="00FB52B0">
        <w:rPr>
          <w:lang w:val="en-US"/>
        </w:rPr>
        <w:t>increas</w:t>
      </w:r>
      <w:r>
        <w:rPr>
          <w:lang w:val="en-US"/>
        </w:rPr>
        <w:t>ed)</w:t>
      </w:r>
      <w:r w:rsidR="00FB52B0">
        <w:rPr>
          <w:lang w:val="en-US"/>
        </w:rPr>
        <w:t>, causing degradation also in throughput.</w:t>
      </w:r>
      <w:r>
        <w:rPr>
          <w:lang w:val="en-US"/>
        </w:rPr>
        <w:t xml:space="preserve"> This can</w:t>
      </w:r>
      <w:r w:rsidR="008663C4">
        <w:rPr>
          <w:lang w:val="en-US"/>
        </w:rPr>
        <w:t xml:space="preserve"> be</w:t>
      </w:r>
      <w:r>
        <w:rPr>
          <w:lang w:val="en-US"/>
        </w:rPr>
        <w:t xml:space="preserve"> mitigated with narrower signal bandwidth allowing larger PSD.</w:t>
      </w:r>
      <w:r w:rsidR="00FB52B0">
        <w:rPr>
          <w:lang w:val="en-US"/>
        </w:rPr>
        <w:t xml:space="preserve"> Hence, it </w:t>
      </w:r>
      <w:r w:rsidR="00FB52B0">
        <w:rPr>
          <w:lang w:val="en-US"/>
        </w:rPr>
        <w:lastRenderedPageBreak/>
        <w:t>makes sense to consider also transmission</w:t>
      </w:r>
      <w:r w:rsidR="00840448">
        <w:rPr>
          <w:lang w:val="en-US"/>
        </w:rPr>
        <w:t>s with a</w:t>
      </w:r>
      <w:r w:rsidR="00FB52B0">
        <w:rPr>
          <w:lang w:val="en-US"/>
        </w:rPr>
        <w:t xml:space="preserve"> </w:t>
      </w:r>
      <w:r w:rsidR="00840448">
        <w:rPr>
          <w:lang w:val="en-US"/>
        </w:rPr>
        <w:t>bandwidth</w:t>
      </w:r>
      <w:r w:rsidR="00FB52B0">
        <w:rPr>
          <w:lang w:val="en-US"/>
        </w:rPr>
        <w:t xml:space="preserve"> </w:t>
      </w:r>
      <w:r w:rsidR="008663C4">
        <w:rPr>
          <w:lang w:val="en-US"/>
        </w:rPr>
        <w:t xml:space="preserve">smaller </w:t>
      </w:r>
      <w:r w:rsidR="00FB52B0">
        <w:rPr>
          <w:lang w:val="en-US"/>
        </w:rPr>
        <w:t xml:space="preserve">than the 2.16 GHz channel bandwidth to ensure reasonable received signal PSD also </w:t>
      </w:r>
      <w:r w:rsidR="008663C4">
        <w:rPr>
          <w:lang w:val="en-US"/>
        </w:rPr>
        <w:t>i</w:t>
      </w:r>
      <w:r w:rsidR="00FB52B0">
        <w:rPr>
          <w:lang w:val="en-US"/>
        </w:rPr>
        <w:t xml:space="preserve">n cell edge conditions. </w:t>
      </w:r>
      <w:r w:rsidR="0063580E">
        <w:rPr>
          <w:lang w:val="en-US"/>
        </w:rPr>
        <w:t xml:space="preserve">   </w:t>
      </w:r>
      <w:r w:rsidR="00AF0FBB">
        <w:rPr>
          <w:lang w:val="en-US"/>
        </w:rPr>
        <w:t xml:space="preserve">       </w:t>
      </w:r>
    </w:p>
    <w:p w14:paraId="66882F4D" w14:textId="529237EF" w:rsidR="007C3A8F" w:rsidRDefault="006556D1" w:rsidP="0056225E">
      <w:pPr>
        <w:spacing w:after="240"/>
        <w:rPr>
          <w:i/>
          <w:lang w:val="en-US"/>
        </w:rPr>
      </w:pPr>
      <w:r w:rsidRPr="0056225E">
        <w:rPr>
          <w:b/>
          <w:lang w:val="en-US"/>
        </w:rPr>
        <w:t>Proposal</w:t>
      </w:r>
      <w:r w:rsidR="00562867">
        <w:rPr>
          <w:b/>
          <w:lang w:val="en-US"/>
        </w:rPr>
        <w:t xml:space="preserve"> 1:</w:t>
      </w:r>
      <w:r w:rsidR="0056225E">
        <w:rPr>
          <w:i/>
          <w:lang w:val="en-US"/>
        </w:rPr>
        <w:t xml:space="preserve"> C</w:t>
      </w:r>
      <w:r w:rsidR="007C3A8F">
        <w:rPr>
          <w:i/>
          <w:lang w:val="en-US"/>
        </w:rPr>
        <w:t xml:space="preserve">hannelization based on 2.16 GHz is assumed </w:t>
      </w:r>
      <w:r w:rsidR="008663C4">
        <w:rPr>
          <w:i/>
          <w:lang w:val="en-US"/>
        </w:rPr>
        <w:t xml:space="preserve">as a starting point </w:t>
      </w:r>
      <w:r w:rsidR="007C3A8F">
        <w:rPr>
          <w:i/>
          <w:lang w:val="en-US"/>
        </w:rPr>
        <w:t>in the c</w:t>
      </w:r>
      <w:r w:rsidR="0056225E">
        <w:rPr>
          <w:i/>
          <w:lang w:val="en-US"/>
        </w:rPr>
        <w:t xml:space="preserve">oexistence mechanisms </w:t>
      </w:r>
      <w:r w:rsidR="007C3A8F">
        <w:rPr>
          <w:i/>
          <w:lang w:val="en-US"/>
        </w:rPr>
        <w:t>studies.</w:t>
      </w:r>
      <w:r w:rsidR="0056225E">
        <w:rPr>
          <w:i/>
          <w:lang w:val="en-US"/>
        </w:rPr>
        <w:t xml:space="preserve">  </w:t>
      </w:r>
    </w:p>
    <w:p w14:paraId="1F3567F3" w14:textId="5B39F894" w:rsidR="006556D1" w:rsidRPr="0056225E" w:rsidRDefault="007C3A8F" w:rsidP="00562867">
      <w:pPr>
        <w:spacing w:after="240"/>
        <w:jc w:val="both"/>
        <w:rPr>
          <w:i/>
        </w:rPr>
      </w:pPr>
      <w:r w:rsidRPr="0056225E">
        <w:rPr>
          <w:b/>
          <w:lang w:val="en-US"/>
        </w:rPr>
        <w:t>Proposal</w:t>
      </w:r>
      <w:r w:rsidR="00562867">
        <w:rPr>
          <w:b/>
          <w:lang w:val="en-US"/>
        </w:rPr>
        <w:t xml:space="preserve"> 2:</w:t>
      </w:r>
      <w:r>
        <w:rPr>
          <w:i/>
          <w:lang w:val="en-US"/>
        </w:rPr>
        <w:t xml:space="preserve"> Transmission</w:t>
      </w:r>
      <w:r w:rsidR="00840448">
        <w:rPr>
          <w:i/>
          <w:lang w:val="en-US"/>
        </w:rPr>
        <w:t>s with a</w:t>
      </w:r>
      <w:r>
        <w:rPr>
          <w:i/>
          <w:lang w:val="en-US"/>
        </w:rPr>
        <w:t xml:space="preserve"> </w:t>
      </w:r>
      <w:r w:rsidR="00840448">
        <w:rPr>
          <w:i/>
          <w:lang w:val="en-US"/>
        </w:rPr>
        <w:t>bandwidth</w:t>
      </w:r>
      <w:r>
        <w:rPr>
          <w:i/>
          <w:lang w:val="en-US"/>
        </w:rPr>
        <w:t xml:space="preserve"> </w:t>
      </w:r>
      <w:r w:rsidR="008663C4">
        <w:rPr>
          <w:i/>
          <w:lang w:val="en-US"/>
        </w:rPr>
        <w:t xml:space="preserve">smaller </w:t>
      </w:r>
      <w:r>
        <w:rPr>
          <w:i/>
          <w:lang w:val="en-US"/>
        </w:rPr>
        <w:t>than 2.16 GHz, such as 400 MHz, are also considered in the coexistence mechanisms studies</w:t>
      </w:r>
      <w:r w:rsidR="00E92335">
        <w:rPr>
          <w:i/>
          <w:lang w:val="en-US"/>
        </w:rPr>
        <w:t>.</w:t>
      </w:r>
      <w:r w:rsidR="006556D1" w:rsidRPr="0056225E">
        <w:rPr>
          <w:i/>
          <w:lang w:val="en-US"/>
        </w:rPr>
        <w:t xml:space="preserve"> </w:t>
      </w:r>
    </w:p>
    <w:p w14:paraId="146088C6" w14:textId="044E04BC" w:rsidR="00660A94" w:rsidRDefault="007420E4" w:rsidP="00660A94">
      <w:pPr>
        <w:pStyle w:val="Heading2"/>
      </w:pPr>
      <w:r>
        <w:t>Considered coexistence mechanism</w:t>
      </w:r>
      <w:r w:rsidR="00660A94">
        <w:t>s</w:t>
      </w:r>
    </w:p>
    <w:p w14:paraId="77C55DFF" w14:textId="5A022D04" w:rsidR="00660A94" w:rsidRDefault="00660A94" w:rsidP="00660A94">
      <w:pPr>
        <w:jc w:val="both"/>
      </w:pPr>
      <w:r>
        <w:t>Before discussing the candidate coexistence mechanisms of DFS, ATPC</w:t>
      </w:r>
      <w:r w:rsidR="004C1C0D">
        <w:t>,</w:t>
      </w:r>
      <w:r>
        <w:t xml:space="preserve"> and LBT, we briefly consider the impact of beamforming </w:t>
      </w:r>
      <w:r w:rsidR="00FA0F97">
        <w:t xml:space="preserve">on </w:t>
      </w:r>
      <w:r>
        <w:t xml:space="preserve">interference and coexistence. </w:t>
      </w:r>
    </w:p>
    <w:p w14:paraId="71D88EF2" w14:textId="044E04BC" w:rsidR="009C53BF" w:rsidRPr="009C53BF" w:rsidRDefault="009C53BF" w:rsidP="009C53BF">
      <w:pPr>
        <w:pStyle w:val="Heading3"/>
        <w:numPr>
          <w:ilvl w:val="2"/>
          <w:numId w:val="0"/>
        </w:numPr>
      </w:pPr>
      <w:r>
        <w:t xml:space="preserve">Beamforming impact </w:t>
      </w:r>
    </w:p>
    <w:p w14:paraId="118CC97B" w14:textId="03EC941A" w:rsidR="00424C0F" w:rsidRDefault="00C430C3" w:rsidP="00C430C3">
      <w:pPr>
        <w:jc w:val="both"/>
        <w:rPr>
          <w:lang w:val="en-US"/>
        </w:rPr>
      </w:pPr>
      <w:bookmarkStart w:id="2" w:name="_Hlk31791510"/>
      <w:r>
        <w:rPr>
          <w:lang w:val="en-US"/>
        </w:rPr>
        <w:t xml:space="preserve">Beamforming impacts significantly interference as well as co-channel coexistence. Narrow beams or large antenna gain will limit the transmitted signal to </w:t>
      </w:r>
      <w:r w:rsidR="00FA0F97">
        <w:rPr>
          <w:lang w:val="en-US"/>
        </w:rPr>
        <w:t xml:space="preserve">a </w:t>
      </w:r>
      <w:r>
        <w:rPr>
          <w:lang w:val="en-US"/>
        </w:rPr>
        <w:t xml:space="preserve">certain direction (from transmitter). If EIRP is kept constant, the spatial area interfered by a transmitted signal is reduced with more narrow beams. </w:t>
      </w:r>
      <w:r w:rsidR="00713059">
        <w:rPr>
          <w:lang w:val="en-US"/>
        </w:rPr>
        <w:t xml:space="preserve">Additionally, narrow Rx beams </w:t>
      </w:r>
      <w:r w:rsidR="00552352">
        <w:rPr>
          <w:lang w:val="en-US"/>
        </w:rPr>
        <w:t>can</w:t>
      </w:r>
      <w:r w:rsidR="00713059">
        <w:rPr>
          <w:lang w:val="en-US"/>
        </w:rPr>
        <w:t xml:space="preserve"> suppress interference coming from</w:t>
      </w:r>
      <w:r w:rsidR="006608DE">
        <w:rPr>
          <w:lang w:val="en-US"/>
        </w:rPr>
        <w:t xml:space="preserve"> </w:t>
      </w:r>
      <w:r w:rsidR="00194A6E">
        <w:rPr>
          <w:lang w:val="en-US"/>
        </w:rPr>
        <w:t xml:space="preserve">directions outside the Rx beam. </w:t>
      </w:r>
    </w:p>
    <w:p w14:paraId="426CCEEA" w14:textId="7C475C26" w:rsidR="00343977" w:rsidRDefault="00194A6E" w:rsidP="00C430C3">
      <w:pPr>
        <w:jc w:val="both"/>
        <w:rPr>
          <w:lang w:val="en-US"/>
        </w:rPr>
      </w:pPr>
      <w:r>
        <w:rPr>
          <w:lang w:val="en-US"/>
        </w:rPr>
        <w:t xml:space="preserve">The impact of increasing transmit antenna gain </w:t>
      </w:r>
      <w:r w:rsidR="00FA0F97">
        <w:rPr>
          <w:lang w:val="en-US"/>
        </w:rPr>
        <w:t xml:space="preserve">on </w:t>
      </w:r>
      <w:r>
        <w:rPr>
          <w:lang w:val="en-US"/>
        </w:rPr>
        <w:t>received interference is illustrated in Fig</w:t>
      </w:r>
      <w:r w:rsidR="003556B9">
        <w:rPr>
          <w:lang w:val="en-US"/>
        </w:rPr>
        <w:t>ure</w:t>
      </w:r>
      <w:r>
        <w:rPr>
          <w:lang w:val="en-US"/>
        </w:rPr>
        <w:t xml:space="preserve"> </w:t>
      </w:r>
      <w:r w:rsidR="003556B9">
        <w:rPr>
          <w:lang w:val="en-US"/>
        </w:rPr>
        <w:t>2</w:t>
      </w:r>
      <w:r>
        <w:rPr>
          <w:lang w:val="en-US"/>
        </w:rPr>
        <w:t xml:space="preserve">. </w:t>
      </w:r>
      <w:r w:rsidR="00171115">
        <w:rPr>
          <w:lang w:val="en-US"/>
        </w:rPr>
        <w:t xml:space="preserve">Indoor Hotspot (open office) scenario was simulated for beamformed DL transmissions with </w:t>
      </w:r>
      <w:r w:rsidR="00FA0F97">
        <w:rPr>
          <w:lang w:val="en-US"/>
        </w:rPr>
        <w:t xml:space="preserve">the number of </w:t>
      </w:r>
      <w:r w:rsidR="00171115">
        <w:rPr>
          <w:lang w:val="en-US"/>
        </w:rPr>
        <w:t>gNB antenna elements (AE) varying from 16 to 512. In the simulations, full buffer traffic, average of 10 UEs per cell,</w:t>
      </w:r>
      <w:r w:rsidR="009C1442">
        <w:rPr>
          <w:lang w:val="en-US"/>
        </w:rPr>
        <w:t xml:space="preserve"> 100 MHz bandwidth,</w:t>
      </w:r>
      <w:r w:rsidR="00171115">
        <w:rPr>
          <w:lang w:val="en-US"/>
        </w:rPr>
        <w:t xml:space="preserve"> SU-MIMO scheduling, and 8-element UE antenna array were assumed. Simulations were carried out at 28 GHz frequency, but meaningful observations</w:t>
      </w:r>
      <w:r w:rsidR="009C1442">
        <w:rPr>
          <w:lang w:val="en-US"/>
        </w:rPr>
        <w:t xml:space="preserve"> </w:t>
      </w:r>
      <w:r w:rsidR="00171115">
        <w:rPr>
          <w:lang w:val="en-US"/>
        </w:rPr>
        <w:t>can be ex</w:t>
      </w:r>
      <w:r w:rsidR="009C1442">
        <w:rPr>
          <w:lang w:val="en-US"/>
        </w:rPr>
        <w:t xml:space="preserve">tracted from the </w:t>
      </w:r>
      <w:proofErr w:type="spellStart"/>
      <w:r w:rsidR="009C1442">
        <w:rPr>
          <w:lang w:val="en-US"/>
        </w:rPr>
        <w:t>shown</w:t>
      </w:r>
      <w:proofErr w:type="spellEnd"/>
      <w:r w:rsidR="009C1442">
        <w:rPr>
          <w:lang w:val="en-US"/>
        </w:rPr>
        <w:t xml:space="preserve"> results</w:t>
      </w:r>
      <w:r w:rsidR="00FA0F97" w:rsidRPr="00FA0F97">
        <w:rPr>
          <w:lang w:val="en-US"/>
        </w:rPr>
        <w:t xml:space="preserve"> </w:t>
      </w:r>
      <w:r w:rsidR="00FA0F97">
        <w:rPr>
          <w:lang w:val="en-US"/>
        </w:rPr>
        <w:t>also for the 60 GHz frequency band</w:t>
      </w:r>
      <w:r w:rsidR="009C1442">
        <w:rPr>
          <w:lang w:val="en-US"/>
        </w:rPr>
        <w:t>.</w:t>
      </w:r>
    </w:p>
    <w:p w14:paraId="2AA3B864" w14:textId="0053835C" w:rsidR="009C1442" w:rsidRDefault="009C1442" w:rsidP="00C430C3">
      <w:pPr>
        <w:jc w:val="both"/>
        <w:rPr>
          <w:lang w:val="en-US"/>
        </w:rPr>
      </w:pPr>
      <w:r>
        <w:rPr>
          <w:lang w:val="en-US"/>
        </w:rPr>
        <w:t>In the simulations, constant EIRP of 39 dBm was maintained when the number of antenna elements was increased. In other words, gNB Tx power was reduced with increasing antenna gain. Signal was transmitted on narrower beam and, correspondingly, interfering a smaller</w:t>
      </w:r>
      <w:r w:rsidR="00F61C92">
        <w:rPr>
          <w:lang w:val="en-US"/>
        </w:rPr>
        <w:t xml:space="preserve"> spatial</w:t>
      </w:r>
      <w:r>
        <w:rPr>
          <w:lang w:val="en-US"/>
        </w:rPr>
        <w:t xml:space="preserve"> area. </w:t>
      </w:r>
      <w:r w:rsidR="00F61C92">
        <w:rPr>
          <w:lang w:val="en-US"/>
        </w:rPr>
        <w:t xml:space="preserve">In Fig. </w:t>
      </w:r>
      <w:r w:rsidR="00FA0F97">
        <w:rPr>
          <w:lang w:val="en-US"/>
        </w:rPr>
        <w:t>2</w:t>
      </w:r>
      <w:r w:rsidR="00F61C92">
        <w:rPr>
          <w:lang w:val="en-US"/>
        </w:rPr>
        <w:t xml:space="preserve">a), DL cell spectral efficiency is presented for different </w:t>
      </w:r>
      <w:r w:rsidR="00326363">
        <w:rPr>
          <w:lang w:val="en-US"/>
        </w:rPr>
        <w:t xml:space="preserve">numbers of </w:t>
      </w:r>
      <w:r w:rsidR="00F61C92">
        <w:rPr>
          <w:lang w:val="en-US"/>
        </w:rPr>
        <w:t>gNB antenna element</w:t>
      </w:r>
      <w:r w:rsidR="00326363">
        <w:rPr>
          <w:lang w:val="en-US"/>
        </w:rPr>
        <w:t>s</w:t>
      </w:r>
      <w:r w:rsidR="00F61C92">
        <w:rPr>
          <w:lang w:val="en-US"/>
        </w:rPr>
        <w:t xml:space="preserve">. Significant spectral efficiency increase can be observed, although the EIRP is kept constant. This is understandable from Fig </w:t>
      </w:r>
      <w:r w:rsidR="00326363">
        <w:rPr>
          <w:lang w:val="en-US"/>
        </w:rPr>
        <w:t>2</w:t>
      </w:r>
      <w:r w:rsidR="00F61C92">
        <w:rPr>
          <w:lang w:val="en-US"/>
        </w:rPr>
        <w:t>b) present</w:t>
      </w:r>
      <w:r w:rsidR="00DC6FB6">
        <w:rPr>
          <w:lang w:val="en-US"/>
        </w:rPr>
        <w:t>ing</w:t>
      </w:r>
      <w:r w:rsidR="00F61C92">
        <w:rPr>
          <w:lang w:val="en-US"/>
        </w:rPr>
        <w:t xml:space="preserve"> </w:t>
      </w:r>
      <w:proofErr w:type="spellStart"/>
      <w:r w:rsidR="00F61C92">
        <w:rPr>
          <w:lang w:val="en-US"/>
        </w:rPr>
        <w:t>cdfs</w:t>
      </w:r>
      <w:proofErr w:type="spellEnd"/>
      <w:r w:rsidR="00F61C92">
        <w:rPr>
          <w:lang w:val="en-US"/>
        </w:rPr>
        <w:t xml:space="preserve"> for </w:t>
      </w:r>
      <w:r w:rsidR="00DC6FB6">
        <w:rPr>
          <w:lang w:val="en-US"/>
        </w:rPr>
        <w:t xml:space="preserve">interference power received by </w:t>
      </w:r>
      <w:r w:rsidR="00326363">
        <w:rPr>
          <w:lang w:val="en-US"/>
        </w:rPr>
        <w:t xml:space="preserve">a </w:t>
      </w:r>
      <w:r w:rsidR="00DC6FB6">
        <w:rPr>
          <w:lang w:val="en-US"/>
        </w:rPr>
        <w:t>UE. Narrower gNB Tx beams reduce the interference received by UE, hence, improving SINR.</w:t>
      </w:r>
      <w:r w:rsidR="00F61C92">
        <w:rPr>
          <w:lang w:val="en-US"/>
        </w:rPr>
        <w:t xml:space="preserve"> </w:t>
      </w:r>
      <w:r>
        <w:rPr>
          <w:lang w:val="en-US"/>
        </w:rPr>
        <w:t xml:space="preserve">Finally, UE antenna </w:t>
      </w:r>
      <w:r w:rsidR="00F61C92">
        <w:rPr>
          <w:lang w:val="en-US"/>
        </w:rPr>
        <w:t xml:space="preserve">array was kept fixed in the </w:t>
      </w:r>
      <w:proofErr w:type="spellStart"/>
      <w:r w:rsidR="00F61C92">
        <w:rPr>
          <w:lang w:val="en-US"/>
        </w:rPr>
        <w:t>shown</w:t>
      </w:r>
      <w:proofErr w:type="spellEnd"/>
      <w:r w:rsidR="00F61C92">
        <w:rPr>
          <w:lang w:val="en-US"/>
        </w:rPr>
        <w:t xml:space="preserve"> results, so narrow Rx beams</w:t>
      </w:r>
      <w:r>
        <w:rPr>
          <w:lang w:val="en-US"/>
        </w:rPr>
        <w:t xml:space="preserve"> can be expected to </w:t>
      </w:r>
      <w:r w:rsidR="00F61C92">
        <w:rPr>
          <w:lang w:val="en-US"/>
        </w:rPr>
        <w:t xml:space="preserve">suppress interference even further. </w:t>
      </w:r>
      <w:r w:rsidR="00DC6FB6">
        <w:rPr>
          <w:lang w:val="en-US"/>
        </w:rPr>
        <w:t xml:space="preserve">Although interference within a single network was simulated, one can expect that </w:t>
      </w:r>
      <w:proofErr w:type="gramStart"/>
      <w:r w:rsidR="00DC6FB6">
        <w:rPr>
          <w:lang w:val="en-US"/>
        </w:rPr>
        <w:t>more narrow</w:t>
      </w:r>
      <w:proofErr w:type="gramEnd"/>
      <w:r w:rsidR="00DC6FB6">
        <w:rPr>
          <w:lang w:val="en-US"/>
        </w:rPr>
        <w:t xml:space="preserve"> Tx and Rx beams alleviate also coexistence.</w:t>
      </w:r>
      <w:r w:rsidR="00F61C92">
        <w:rPr>
          <w:lang w:val="en-US"/>
        </w:rPr>
        <w:t xml:space="preserve"> </w:t>
      </w:r>
      <w:r>
        <w:rPr>
          <w:lang w:val="en-US"/>
        </w:rPr>
        <w:t xml:space="preserve">  </w:t>
      </w:r>
    </w:p>
    <w:p w14:paraId="10AFD019" w14:textId="77777777" w:rsidR="00EE239B" w:rsidRDefault="00EE239B" w:rsidP="00846100">
      <w:pPr>
        <w:spacing w:after="0"/>
        <w:jc w:val="both"/>
      </w:pPr>
      <w:r w:rsidRPr="00EE239B">
        <w:rPr>
          <w:noProof/>
        </w:rPr>
        <w:drawing>
          <wp:inline distT="0" distB="0" distL="0" distR="0" wp14:anchorId="066B6334" wp14:editId="17706D35">
            <wp:extent cx="2665563" cy="3006487"/>
            <wp:effectExtent l="0" t="0" r="190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14585" cy="3061778"/>
                    </a:xfrm>
                    <a:prstGeom prst="rect">
                      <a:avLst/>
                    </a:prstGeom>
                    <a:noFill/>
                    <a:ln>
                      <a:noFill/>
                    </a:ln>
                  </pic:spPr>
                </pic:pic>
              </a:graphicData>
            </a:graphic>
          </wp:inline>
        </w:drawing>
      </w:r>
      <w:r w:rsidRPr="00EE239B">
        <w:t xml:space="preserve"> </w:t>
      </w:r>
      <w:r>
        <w:t xml:space="preserve"> </w:t>
      </w:r>
      <w:r w:rsidR="009C39CB">
        <w:rPr>
          <w:noProof/>
          <w:lang w:val="en-US"/>
        </w:rPr>
        <w:drawing>
          <wp:inline distT="0" distB="0" distL="0" distR="0" wp14:anchorId="111A8B3E" wp14:editId="63608A99">
            <wp:extent cx="3273536" cy="3228975"/>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R2f_InH_InterfPow_DL.png"/>
                    <pic:cNvPicPr/>
                  </pic:nvPicPr>
                  <pic:blipFill>
                    <a:blip r:embed="rId10">
                      <a:extLst>
                        <a:ext uri="{28A0092B-C50C-407E-A947-70E740481C1C}">
                          <a14:useLocalDpi xmlns:a14="http://schemas.microsoft.com/office/drawing/2010/main" val="0"/>
                        </a:ext>
                      </a:extLst>
                    </a:blip>
                    <a:stretch>
                      <a:fillRect/>
                    </a:stretch>
                  </pic:blipFill>
                  <pic:spPr>
                    <a:xfrm>
                      <a:off x="0" y="0"/>
                      <a:ext cx="3283226" cy="3238533"/>
                    </a:xfrm>
                    <a:prstGeom prst="rect">
                      <a:avLst/>
                    </a:prstGeom>
                  </pic:spPr>
                </pic:pic>
              </a:graphicData>
            </a:graphic>
          </wp:inline>
        </w:drawing>
      </w:r>
      <w:r>
        <w:t xml:space="preserve">   </w:t>
      </w:r>
    </w:p>
    <w:p w14:paraId="7B22D145" w14:textId="4256BBEC" w:rsidR="00EE239B" w:rsidRPr="00EE239B" w:rsidRDefault="00EE239B" w:rsidP="00846100">
      <w:pPr>
        <w:jc w:val="center"/>
      </w:pPr>
      <w:r>
        <w:t>a)</w:t>
      </w:r>
      <w:r>
        <w:tab/>
      </w:r>
      <w:r>
        <w:tab/>
      </w:r>
      <w:r>
        <w:tab/>
      </w:r>
      <w:r>
        <w:tab/>
      </w:r>
      <w:r>
        <w:tab/>
      </w:r>
      <w:r>
        <w:tab/>
      </w:r>
      <w:r>
        <w:tab/>
      </w:r>
      <w:r>
        <w:tab/>
      </w:r>
      <w:r>
        <w:tab/>
      </w:r>
      <w:r>
        <w:tab/>
      </w:r>
      <w:r>
        <w:tab/>
      </w:r>
      <w:r>
        <w:tab/>
      </w:r>
      <w:r>
        <w:tab/>
      </w:r>
      <w:r>
        <w:tab/>
      </w:r>
      <w:r>
        <w:tab/>
      </w:r>
      <w:r>
        <w:tab/>
        <w:t xml:space="preserve"> b)</w:t>
      </w:r>
    </w:p>
    <w:p w14:paraId="491320BE" w14:textId="024C45AD" w:rsidR="00EE239B" w:rsidRDefault="00EE239B" w:rsidP="00846100">
      <w:pPr>
        <w:pStyle w:val="Caption"/>
        <w:jc w:val="center"/>
        <w:rPr>
          <w:lang w:val="en-US"/>
        </w:rPr>
      </w:pPr>
      <w:r>
        <w:t xml:space="preserve">Figure </w:t>
      </w:r>
      <w:r>
        <w:fldChar w:fldCharType="begin"/>
      </w:r>
      <w:r>
        <w:instrText xml:space="preserve"> SEQ Figure \* ARABIC </w:instrText>
      </w:r>
      <w:r>
        <w:fldChar w:fldCharType="separate"/>
      </w:r>
      <w:r w:rsidR="0090728F">
        <w:rPr>
          <w:noProof/>
        </w:rPr>
        <w:t>2</w:t>
      </w:r>
      <w:r>
        <w:fldChar w:fldCharType="end"/>
      </w:r>
      <w:r>
        <w:t>.</w:t>
      </w:r>
      <w:r w:rsidR="00662FDF">
        <w:t xml:space="preserve"> a) DL spectral efficiency and b) DL received interference power </w:t>
      </w:r>
      <w:proofErr w:type="spellStart"/>
      <w:r w:rsidR="00662FDF">
        <w:t>cdf</w:t>
      </w:r>
      <w:proofErr w:type="spellEnd"/>
      <w:r w:rsidR="00662FDF">
        <w:t xml:space="preserve"> for a varying number of gNB antenna elements with a constant EIRP of 39 dBm for Indoor Hotspot.</w:t>
      </w:r>
    </w:p>
    <w:p w14:paraId="3767C128" w14:textId="58A7243A" w:rsidR="00E117DD" w:rsidRDefault="002E1AB0" w:rsidP="00846100">
      <w:pPr>
        <w:spacing w:after="240"/>
        <w:jc w:val="both"/>
        <w:rPr>
          <w:lang w:val="en-US"/>
        </w:rPr>
      </w:pPr>
      <w:r>
        <w:rPr>
          <w:lang w:val="en-US"/>
        </w:rPr>
        <w:lastRenderedPageBreak/>
        <w:t xml:space="preserve">It can </w:t>
      </w:r>
      <w:r w:rsidR="00EC54B9">
        <w:rPr>
          <w:lang w:val="en-US"/>
        </w:rPr>
        <w:t xml:space="preserve">also </w:t>
      </w:r>
      <w:r>
        <w:rPr>
          <w:lang w:val="en-US"/>
        </w:rPr>
        <w:t xml:space="preserve">be noted that a scheduled system like NR has </w:t>
      </w:r>
      <w:r w:rsidR="00552352">
        <w:rPr>
          <w:lang w:val="en-US"/>
        </w:rPr>
        <w:t xml:space="preserve">an </w:t>
      </w:r>
      <w:r>
        <w:rPr>
          <w:lang w:val="en-US"/>
        </w:rPr>
        <w:t xml:space="preserve">inherent mechanism preventing some of channel access collisions by </w:t>
      </w:r>
      <w:r w:rsidR="00DB0945">
        <w:rPr>
          <w:lang w:val="en-US"/>
        </w:rPr>
        <w:t>UL signals: a strong on-going transmission on the channel</w:t>
      </w:r>
      <w:r w:rsidR="00552352">
        <w:rPr>
          <w:lang w:val="en-US"/>
        </w:rPr>
        <w:t xml:space="preserve"> may interfere </w:t>
      </w:r>
      <w:r w:rsidR="00DB0945">
        <w:rPr>
          <w:lang w:val="en-US"/>
        </w:rPr>
        <w:t xml:space="preserve">UE </w:t>
      </w:r>
      <w:r w:rsidR="00552352">
        <w:rPr>
          <w:lang w:val="en-US"/>
        </w:rPr>
        <w:t xml:space="preserve">and prevent UE </w:t>
      </w:r>
      <w:r w:rsidR="00EC54B9">
        <w:rPr>
          <w:lang w:val="en-US"/>
        </w:rPr>
        <w:t xml:space="preserve">from </w:t>
      </w:r>
      <w:r w:rsidR="00DB0945">
        <w:rPr>
          <w:lang w:val="en-US"/>
        </w:rPr>
        <w:t>decod</w:t>
      </w:r>
      <w:r w:rsidR="00EC54B9">
        <w:rPr>
          <w:lang w:val="en-US"/>
        </w:rPr>
        <w:t>ing</w:t>
      </w:r>
      <w:r w:rsidR="00DB0945">
        <w:rPr>
          <w:lang w:val="en-US"/>
        </w:rPr>
        <w:t xml:space="preserve"> PDCCH containing UL grant which in turn prevents UE </w:t>
      </w:r>
      <w:r w:rsidR="00EC54B9">
        <w:rPr>
          <w:lang w:val="en-US"/>
        </w:rPr>
        <w:t>from</w:t>
      </w:r>
      <w:r w:rsidR="00DB0945">
        <w:rPr>
          <w:lang w:val="en-US"/>
        </w:rPr>
        <w:t xml:space="preserve"> transmit</w:t>
      </w:r>
      <w:r w:rsidR="00EC54B9">
        <w:rPr>
          <w:lang w:val="en-US"/>
        </w:rPr>
        <w:t>ting</w:t>
      </w:r>
      <w:r w:rsidR="00DB0945">
        <w:rPr>
          <w:lang w:val="en-US"/>
        </w:rPr>
        <w:t xml:space="preserve"> </w:t>
      </w:r>
      <w:r w:rsidR="00552352">
        <w:rPr>
          <w:lang w:val="en-US"/>
        </w:rPr>
        <w:t xml:space="preserve">uplink </w:t>
      </w:r>
      <w:r w:rsidR="00DB0945">
        <w:rPr>
          <w:lang w:val="en-US"/>
        </w:rPr>
        <w:t>signal</w:t>
      </w:r>
      <w:r w:rsidR="00EC54B9">
        <w:rPr>
          <w:lang w:val="en-US"/>
        </w:rPr>
        <w:t>s</w:t>
      </w:r>
      <w:r w:rsidR="00DB0945">
        <w:rPr>
          <w:lang w:val="en-US"/>
        </w:rPr>
        <w:t xml:space="preserve"> potentially interfering the on-going transmission.</w:t>
      </w:r>
      <w:bookmarkEnd w:id="2"/>
    </w:p>
    <w:p w14:paraId="74ACB0A8" w14:textId="0326C2EB" w:rsidR="003955BA" w:rsidRPr="00310F13" w:rsidRDefault="003955BA" w:rsidP="003955BA">
      <w:pPr>
        <w:spacing w:after="240"/>
        <w:rPr>
          <w:i/>
          <w:lang w:val="en-US"/>
        </w:rPr>
      </w:pPr>
      <w:r>
        <w:rPr>
          <w:b/>
        </w:rPr>
        <w:t>Observation</w:t>
      </w:r>
      <w:r w:rsidR="00552352">
        <w:rPr>
          <w:b/>
        </w:rPr>
        <w:t xml:space="preserve"> 3</w:t>
      </w:r>
      <w:r w:rsidRPr="00310F13">
        <w:rPr>
          <w:i/>
          <w:lang w:val="en-US"/>
        </w:rPr>
        <w:t xml:space="preserve">: </w:t>
      </w:r>
      <w:r w:rsidR="00AB2512">
        <w:rPr>
          <w:i/>
          <w:lang w:val="en-US"/>
        </w:rPr>
        <w:t>For a constant EIRP, i</w:t>
      </w:r>
      <w:r w:rsidR="00552352">
        <w:rPr>
          <w:i/>
          <w:lang w:val="en-US"/>
        </w:rPr>
        <w:t>nterference is reduced with more narrow transmit beams</w:t>
      </w:r>
      <w:r>
        <w:rPr>
          <w:i/>
          <w:lang w:val="en-US"/>
        </w:rPr>
        <w:t>.</w:t>
      </w:r>
    </w:p>
    <w:p w14:paraId="5A98365A" w14:textId="438686E1" w:rsidR="00C156B2" w:rsidRDefault="007420E4" w:rsidP="007420E4">
      <w:pPr>
        <w:pStyle w:val="Heading3"/>
        <w:numPr>
          <w:ilvl w:val="0"/>
          <w:numId w:val="0"/>
        </w:numPr>
      </w:pPr>
      <w:r>
        <w:t>Listen-before-talk procedure</w:t>
      </w:r>
    </w:p>
    <w:p w14:paraId="648EA120" w14:textId="6D8F23C7" w:rsidR="00024771" w:rsidRDefault="00E117DD" w:rsidP="00C42548">
      <w:pPr>
        <w:jc w:val="both"/>
      </w:pPr>
      <w:r>
        <w:t>Energy detection</w:t>
      </w:r>
      <w:r w:rsidR="00EC54B9">
        <w:t xml:space="preserve"> (ED)</w:t>
      </w:r>
      <w:r>
        <w:t xml:space="preserve"> LBT procedure is one of the most common coexistence mechanisms. For example, it is used by 802.11, LTE and NR on 5 GHz unlicensed band. It is also supported by 802.11ad/ay on the 60 GHz band</w:t>
      </w:r>
      <w:r w:rsidR="00EB4BFD">
        <w:t xml:space="preserve"> with quasi-omnidirectional beamforming configurations </w:t>
      </w:r>
      <w:r w:rsidR="00EC54B9">
        <w:t xml:space="preserve">with </w:t>
      </w:r>
      <w:r w:rsidR="00EB4BFD">
        <w:t xml:space="preserve">a relatively high </w:t>
      </w:r>
      <w:r w:rsidR="00245A7C">
        <w:t xml:space="preserve">energy </w:t>
      </w:r>
      <w:r w:rsidR="00EB4BFD">
        <w:t>detection threshold of -48 dBm</w:t>
      </w:r>
      <w:r w:rsidR="00245A7C">
        <w:t xml:space="preserve"> (as well as preamble detection at -68 dBm)</w:t>
      </w:r>
      <w:r>
        <w:t xml:space="preserve">. </w:t>
      </w:r>
      <w:r w:rsidR="008B2B2B">
        <w:t xml:space="preserve">However, </w:t>
      </w:r>
      <w:r w:rsidR="00024771">
        <w:t>the use of LBT on a beam-based system involves considerable drawbacks and limitations</w:t>
      </w:r>
      <w:r w:rsidR="008B2B2B">
        <w:t xml:space="preserve"> as discussed next.</w:t>
      </w:r>
    </w:p>
    <w:p w14:paraId="532194E6" w14:textId="056CD18C" w:rsidR="003F7EC1" w:rsidRDefault="00BC3548" w:rsidP="008B2B2B">
      <w:pPr>
        <w:jc w:val="both"/>
      </w:pPr>
      <w:r>
        <w:t>With i</w:t>
      </w:r>
      <w:r w:rsidR="008B2B2B" w:rsidRPr="00C42548">
        <w:t>deal</w:t>
      </w:r>
      <w:r>
        <w:t xml:space="preserve"> LBT,</w:t>
      </w:r>
      <w:r w:rsidR="008B2B2B" w:rsidRPr="00C42548">
        <w:t xml:space="preserve"> the</w:t>
      </w:r>
      <w:r w:rsidR="00024771" w:rsidRPr="00C42548">
        <w:t xml:space="preserve"> transmission</w:t>
      </w:r>
      <w:r w:rsidR="008B2B2B" w:rsidRPr="00C42548">
        <w:t xml:space="preserve"> would be delayed</w:t>
      </w:r>
      <w:r w:rsidR="00024771" w:rsidRPr="00C42548">
        <w:t xml:space="preserve"> when the intended receiver is considerably interfered by </w:t>
      </w:r>
      <w:r w:rsidR="00EC54B9">
        <w:t xml:space="preserve">an </w:t>
      </w:r>
      <w:r w:rsidR="00024771" w:rsidRPr="00C42548">
        <w:t>on-going transmission</w:t>
      </w:r>
      <w:r w:rsidR="00EC54B9">
        <w:t>,</w:t>
      </w:r>
      <w:r w:rsidR="00024771" w:rsidRPr="00C42548">
        <w:t xml:space="preserve"> or when the transmission would considerably interfere</w:t>
      </w:r>
      <w:r w:rsidR="005F38C5" w:rsidRPr="00C42548">
        <w:t xml:space="preserve"> the reception of already on-going transmission.</w:t>
      </w:r>
      <w:r w:rsidR="008B2B2B" w:rsidRPr="00C42548">
        <w:t xml:space="preserve"> The basic approximation of ED-LBT is that channel </w:t>
      </w:r>
      <w:r>
        <w:t xml:space="preserve">energy </w:t>
      </w:r>
      <w:r w:rsidR="008B2B2B" w:rsidRPr="00C42548">
        <w:t xml:space="preserve">measured on the transmitter </w:t>
      </w:r>
      <w:r>
        <w:t>is</w:t>
      </w:r>
      <w:r w:rsidR="008B2B2B" w:rsidRPr="00C42548">
        <w:t xml:space="preserve"> highly correlated with the channel </w:t>
      </w:r>
      <w:r>
        <w:t>energy</w:t>
      </w:r>
      <w:r w:rsidR="008B2B2B" w:rsidRPr="00C42548">
        <w:t xml:space="preserve"> </w:t>
      </w:r>
      <w:r w:rsidR="00EC54B9">
        <w:t>at</w:t>
      </w:r>
      <w:r w:rsidR="00EC54B9" w:rsidRPr="00C42548">
        <w:t xml:space="preserve"> </w:t>
      </w:r>
      <w:r w:rsidR="008B2B2B" w:rsidRPr="00C42548">
        <w:t xml:space="preserve">the receiver. While this is </w:t>
      </w:r>
      <w:r w:rsidR="00EC54B9">
        <w:t xml:space="preserve">a </w:t>
      </w:r>
      <w:r w:rsidR="008B2B2B" w:rsidRPr="00C42548">
        <w:t xml:space="preserve">reasonable approximation with omni-directional </w:t>
      </w:r>
      <w:r w:rsidR="007F57D4">
        <w:t>antennas</w:t>
      </w:r>
      <w:r w:rsidR="008B2B2B" w:rsidRPr="00C42548">
        <w:t xml:space="preserve">, the </w:t>
      </w:r>
      <w:r w:rsidR="007F57D4">
        <w:t xml:space="preserve">measured </w:t>
      </w:r>
      <w:r w:rsidR="008B2B2B" w:rsidRPr="00C42548">
        <w:t>channel</w:t>
      </w:r>
      <w:r w:rsidR="007F57D4">
        <w:t xml:space="preserve"> energy</w:t>
      </w:r>
      <w:r w:rsidR="008B2B2B" w:rsidRPr="00C42548">
        <w:t xml:space="preserve"> may be </w:t>
      </w:r>
      <w:r w:rsidR="00EC54B9">
        <w:t>very</w:t>
      </w:r>
      <w:r w:rsidR="00EC54B9" w:rsidRPr="00C42548">
        <w:t xml:space="preserve"> </w:t>
      </w:r>
      <w:r w:rsidR="008B2B2B" w:rsidRPr="00C42548">
        <w:t>different at transmitter and receiver w</w:t>
      </w:r>
      <w:r w:rsidR="00C711C7" w:rsidRPr="00C42548">
        <w:t xml:space="preserve">ith beam-based </w:t>
      </w:r>
      <w:r w:rsidR="008B2B2B" w:rsidRPr="00C42548">
        <w:t>operation</w:t>
      </w:r>
      <w:r w:rsidR="008B2B2B">
        <w:t>.</w:t>
      </w:r>
      <w:r w:rsidR="003F7EC1">
        <w:t xml:space="preserve"> This is </w:t>
      </w:r>
      <w:r w:rsidR="007F57D4">
        <w:t>illustrated</w:t>
      </w:r>
      <w:r w:rsidR="003F7EC1">
        <w:t xml:space="preserve"> e.g. in </w:t>
      </w:r>
      <w:r w:rsidR="007F57D4">
        <w:t xml:space="preserve">[8] where downlink results are shown for NR-U Indoor Office scenario with </w:t>
      </w:r>
      <w:r w:rsidR="00EC54B9">
        <w:t xml:space="preserve">a </w:t>
      </w:r>
      <w:r w:rsidR="007F57D4">
        <w:t xml:space="preserve">large antenna array </w:t>
      </w:r>
      <w:r w:rsidR="00EC54B9">
        <w:t>i</w:t>
      </w:r>
      <w:r w:rsidR="007F57D4">
        <w:t>n</w:t>
      </w:r>
      <w:r w:rsidR="00EC54B9">
        <w:t xml:space="preserve"> the</w:t>
      </w:r>
      <w:r w:rsidR="007F57D4">
        <w:t xml:space="preserve"> gNB only</w:t>
      </w:r>
      <w:r>
        <w:t>.</w:t>
      </w:r>
    </w:p>
    <w:p w14:paraId="691AA6F1" w14:textId="7DDB846E" w:rsidR="00E86F19" w:rsidRDefault="007F03E5" w:rsidP="008B2B2B">
      <w:pPr>
        <w:jc w:val="both"/>
      </w:pPr>
      <w:r>
        <w:t xml:space="preserve">RTS-CTS mechanism is conventionally used to incorporate receiver measurements into LBT </w:t>
      </w:r>
      <w:r w:rsidR="00EC54B9">
        <w:t>procedure</w:t>
      </w:r>
      <w:r>
        <w:t xml:space="preserve">, at the price of additional delay and complexity. In [9], LBT performance is investigated with </w:t>
      </w:r>
      <w:proofErr w:type="spellStart"/>
      <w:r>
        <w:t>omnidirection</w:t>
      </w:r>
      <w:proofErr w:type="spellEnd"/>
      <w:r>
        <w:t xml:space="preserve"> and directional </w:t>
      </w:r>
      <w:r w:rsidR="00E360EE">
        <w:t>transmissions</w:t>
      </w:r>
      <w:r>
        <w:t xml:space="preserve"> as well as with LBT at </w:t>
      </w:r>
      <w:r w:rsidR="00C42548">
        <w:t>Tx</w:t>
      </w:r>
      <w:r>
        <w:t xml:space="preserve"> only or both at </w:t>
      </w:r>
      <w:r w:rsidR="00C42548">
        <w:t>Tx</w:t>
      </w:r>
      <w:r>
        <w:t xml:space="preserve"> and </w:t>
      </w:r>
      <w:r w:rsidR="00C42548">
        <w:t>Rx</w:t>
      </w:r>
      <w:r w:rsidR="00BC3548">
        <w:t xml:space="preserve">, hence, </w:t>
      </w:r>
      <w:r w:rsidR="00E360EE">
        <w:t>modelling RTS-CTS</w:t>
      </w:r>
      <w:r>
        <w:t>.</w:t>
      </w:r>
      <w:r w:rsidR="00E360EE">
        <w:t xml:space="preserve"> LBT overhead</w:t>
      </w:r>
      <w:r w:rsidR="00080024">
        <w:t xml:space="preserve"> due to random </w:t>
      </w:r>
      <w:proofErr w:type="spellStart"/>
      <w:r w:rsidR="00080024">
        <w:t>backoff</w:t>
      </w:r>
      <w:proofErr w:type="spellEnd"/>
      <w:r w:rsidR="00080024">
        <w:t xml:space="preserve"> and RTS-CTS signalling</w:t>
      </w:r>
      <w:r w:rsidR="00E360EE">
        <w:t xml:space="preserve"> is ignored.</w:t>
      </w:r>
      <w:r w:rsidR="00C42548">
        <w:t xml:space="preserve"> The results show that for a system with directional transmissions, the spectral efficiency increases with increasing LBT threshold, but at same time, LBT impact to SINR is drastically diminished. With </w:t>
      </w:r>
      <w:r w:rsidR="00BC3548">
        <w:t xml:space="preserve">a </w:t>
      </w:r>
      <w:r w:rsidR="00C42548">
        <w:t>high LBT threshold</w:t>
      </w:r>
      <w:r w:rsidR="00BC3548">
        <w:t xml:space="preserve"> of -48 dBm</w:t>
      </w:r>
      <w:r w:rsidR="00C42548">
        <w:t xml:space="preserve">, </w:t>
      </w:r>
      <w:r w:rsidR="00E360EE">
        <w:t xml:space="preserve">spectral </w:t>
      </w:r>
      <w:proofErr w:type="spellStart"/>
      <w:r w:rsidR="00E360EE">
        <w:t>effiency</w:t>
      </w:r>
      <w:proofErr w:type="spellEnd"/>
      <w:r w:rsidR="00E360EE">
        <w:t xml:space="preserve"> difference between Tx LBT and RTS-CTS is</w:t>
      </w:r>
      <w:r w:rsidR="00BC3548">
        <w:t xml:space="preserve"> </w:t>
      </w:r>
      <w:r w:rsidR="00E86F19">
        <w:t xml:space="preserve">also </w:t>
      </w:r>
      <w:r w:rsidR="00E360EE">
        <w:t xml:space="preserve">marginal. One can expect that </w:t>
      </w:r>
      <w:r w:rsidR="00BC3548">
        <w:t xml:space="preserve">high </w:t>
      </w:r>
      <w:r w:rsidR="00E360EE">
        <w:t>LBT threshold</w:t>
      </w:r>
      <w:r w:rsidR="00BC3548">
        <w:t xml:space="preserve"> </w:t>
      </w:r>
      <w:r w:rsidR="00E360EE">
        <w:t xml:space="preserve">is only </w:t>
      </w:r>
      <w:r w:rsidR="002B5A94">
        <w:t xml:space="preserve">relatively </w:t>
      </w:r>
      <w:r w:rsidR="00E360EE">
        <w:t>seldomly exceeded.</w:t>
      </w:r>
      <w:r w:rsidR="00BC3548">
        <w:t xml:space="preserve"> </w:t>
      </w:r>
    </w:p>
    <w:p w14:paraId="24F31B02" w14:textId="614DA92D" w:rsidR="0043566D" w:rsidRDefault="00E86F19" w:rsidP="008B2B2B">
      <w:pPr>
        <w:jc w:val="both"/>
      </w:pPr>
      <w:r>
        <w:t>On other hand, LBT introduces overhead</w:t>
      </w:r>
      <w:r w:rsidR="002A06FE">
        <w:t xml:space="preserve"> as</w:t>
      </w:r>
      <w:r>
        <w:t xml:space="preserve"> </w:t>
      </w:r>
      <w:r w:rsidR="00EC54B9">
        <w:t xml:space="preserve">the </w:t>
      </w:r>
      <w:r w:rsidR="002A06FE">
        <w:t>c</w:t>
      </w:r>
      <w:r>
        <w:t>hannel remains unused during the LBT process</w:t>
      </w:r>
      <w:r w:rsidR="002A06FE">
        <w:t xml:space="preserve">. </w:t>
      </w:r>
      <w:r w:rsidR="00CE6072">
        <w:t>In [8], DL throughput simulations modelling LBT overhead show better performance without LBT than with LBT.</w:t>
      </w:r>
      <w:r w:rsidR="00DB4659">
        <w:t xml:space="preserve"> In [10], a system with a fixed wireless access (FWA) link and </w:t>
      </w:r>
      <w:proofErr w:type="gramStart"/>
      <w:r w:rsidR="00DB4659">
        <w:t>a number of</w:t>
      </w:r>
      <w:proofErr w:type="gramEnd"/>
      <w:r w:rsidR="00DB4659">
        <w:t xml:space="preserve"> interfering non-FWA links is simulated. The results show that similar performance is reached with and without LBT </w:t>
      </w:r>
      <w:proofErr w:type="gramStart"/>
      <w:r w:rsidR="00DB4659">
        <w:t>as long as</w:t>
      </w:r>
      <w:proofErr w:type="gramEnd"/>
      <w:r w:rsidR="00DB4659">
        <w:t xml:space="preserve"> the LBT threshold is sufficiently high.</w:t>
      </w:r>
      <w:r w:rsidR="0043566D">
        <w:t xml:space="preserve"> LBT procedure </w:t>
      </w:r>
      <w:r w:rsidR="00F24E22">
        <w:t>can</w:t>
      </w:r>
      <w:r w:rsidR="0043566D">
        <w:t xml:space="preserve"> also</w:t>
      </w:r>
      <w:r w:rsidR="00F24E22">
        <w:t xml:space="preserve"> have</w:t>
      </w:r>
      <w:r w:rsidR="0043566D">
        <w:t xml:space="preserve"> considerable impact on the implementation of the very high data rate devices to be used on 60 GHz band.</w:t>
      </w:r>
    </w:p>
    <w:p w14:paraId="5B8FEE84" w14:textId="6BAF6AEC" w:rsidR="00701F2D" w:rsidRPr="00354943" w:rsidRDefault="00FD7D74" w:rsidP="008B2B2B">
      <w:pPr>
        <w:jc w:val="both"/>
      </w:pPr>
      <w:r>
        <w:t xml:space="preserve">The referenced results seem to indicate that a </w:t>
      </w:r>
      <w:proofErr w:type="gramStart"/>
      <w:r>
        <w:t>beam based</w:t>
      </w:r>
      <w:proofErr w:type="gramEnd"/>
      <w:r>
        <w:t xml:space="preserve"> system with LBT may reach the performance of a system without LBT when </w:t>
      </w:r>
      <w:r w:rsidR="002419BF">
        <w:t xml:space="preserve">high enough LBT threshold is used making </w:t>
      </w:r>
      <w:r>
        <w:t xml:space="preserve">negative LBT outcome </w:t>
      </w:r>
      <w:r w:rsidR="002419BF">
        <w:t>a rare event</w:t>
      </w:r>
      <w:r>
        <w:t xml:space="preserve">. </w:t>
      </w:r>
      <w:r w:rsidRPr="00354943">
        <w:t xml:space="preserve">On other hand, LBT procedure induces overhead and </w:t>
      </w:r>
      <w:r w:rsidR="00F24E22" w:rsidRPr="00354943">
        <w:t xml:space="preserve">can </w:t>
      </w:r>
      <w:r w:rsidRPr="00354943">
        <w:t>ha</w:t>
      </w:r>
      <w:r w:rsidR="00F24E22" w:rsidRPr="00354943">
        <w:t>ve</w:t>
      </w:r>
      <w:r w:rsidRPr="00354943">
        <w:t xml:space="preserve"> considerable implementation impact. Hence, LBT does not appear as attractive candidate for NR coexistence mechanism. </w:t>
      </w:r>
      <w:r w:rsidR="00E86F19" w:rsidRPr="00354943">
        <w:t xml:space="preserve">   </w:t>
      </w:r>
      <w:r w:rsidR="00E360EE" w:rsidRPr="00354943">
        <w:t xml:space="preserve"> </w:t>
      </w:r>
      <w:r w:rsidR="00C42548" w:rsidRPr="00354943">
        <w:t xml:space="preserve">   </w:t>
      </w:r>
      <w:r w:rsidR="007F03E5" w:rsidRPr="00354943">
        <w:t xml:space="preserve">   </w:t>
      </w:r>
    </w:p>
    <w:p w14:paraId="17C23643" w14:textId="43A5C93C" w:rsidR="00310F13" w:rsidRPr="00310F13" w:rsidRDefault="00310F13" w:rsidP="004545D4">
      <w:pPr>
        <w:spacing w:after="240"/>
        <w:jc w:val="both"/>
        <w:rPr>
          <w:i/>
          <w:lang w:val="en-US"/>
        </w:rPr>
      </w:pPr>
      <w:r w:rsidRPr="00354943">
        <w:rPr>
          <w:b/>
        </w:rPr>
        <w:t>Observation</w:t>
      </w:r>
      <w:r w:rsidR="00587DE8" w:rsidRPr="00354943">
        <w:rPr>
          <w:b/>
        </w:rPr>
        <w:t xml:space="preserve"> </w:t>
      </w:r>
      <w:r w:rsidR="0043566D" w:rsidRPr="00354943">
        <w:rPr>
          <w:b/>
        </w:rPr>
        <w:t>4</w:t>
      </w:r>
      <w:r w:rsidRPr="00354943">
        <w:rPr>
          <w:i/>
          <w:lang w:val="en-US"/>
        </w:rPr>
        <w:t xml:space="preserve">: LBT procedure may involve considerable drawbacks when applied on </w:t>
      </w:r>
      <w:proofErr w:type="gramStart"/>
      <w:r w:rsidRPr="00354943">
        <w:rPr>
          <w:i/>
          <w:lang w:val="en-US"/>
        </w:rPr>
        <w:t>beam based</w:t>
      </w:r>
      <w:proofErr w:type="gramEnd"/>
      <w:r w:rsidRPr="00354943">
        <w:rPr>
          <w:i/>
          <w:lang w:val="en-US"/>
        </w:rPr>
        <w:t xml:space="preserve"> operation on 60 GHz band</w:t>
      </w:r>
      <w:r w:rsidR="00FD7D74" w:rsidRPr="00354943">
        <w:rPr>
          <w:i/>
          <w:lang w:val="en-US"/>
        </w:rPr>
        <w:t xml:space="preserve"> while the provided benefits remain unclear</w:t>
      </w:r>
      <w:r w:rsidRPr="00354943">
        <w:rPr>
          <w:i/>
          <w:lang w:val="en-US"/>
        </w:rPr>
        <w:t>.</w:t>
      </w:r>
    </w:p>
    <w:p w14:paraId="0460B46B" w14:textId="77777777" w:rsidR="007420E4" w:rsidRDefault="007420E4" w:rsidP="007420E4">
      <w:pPr>
        <w:pStyle w:val="Heading3"/>
        <w:numPr>
          <w:ilvl w:val="0"/>
          <w:numId w:val="0"/>
        </w:numPr>
      </w:pPr>
      <w:r>
        <w:t>Dynamic frequency selection</w:t>
      </w:r>
    </w:p>
    <w:p w14:paraId="132F1836" w14:textId="7B601071" w:rsidR="00E675D0" w:rsidRDefault="007A3EA4" w:rsidP="00E675D0">
      <w:pPr>
        <w:spacing w:after="240"/>
        <w:jc w:val="both"/>
        <w:rPr>
          <w:lang w:val="en-US"/>
        </w:rPr>
      </w:pPr>
      <w:r>
        <w:rPr>
          <w:lang w:val="en-US"/>
        </w:rPr>
        <w:t>The principle of dynamic frequency selection</w:t>
      </w:r>
      <w:r w:rsidR="00EC54B9">
        <w:rPr>
          <w:lang w:val="en-US"/>
        </w:rPr>
        <w:t xml:space="preserve"> </w:t>
      </w:r>
      <w:r>
        <w:rPr>
          <w:lang w:val="en-US"/>
        </w:rPr>
        <w:t xml:space="preserve">is simple: system </w:t>
      </w:r>
      <w:r w:rsidR="00B24B2C">
        <w:rPr>
          <w:lang w:val="en-US"/>
        </w:rPr>
        <w:t xml:space="preserve">selects or </w:t>
      </w:r>
      <w:r>
        <w:rPr>
          <w:lang w:val="en-US"/>
        </w:rPr>
        <w:t>switches channel on which it operates to avoid a channel occupied by other systems. An example of DFS requirements is captured on</w:t>
      </w:r>
      <w:r w:rsidR="00E675D0">
        <w:rPr>
          <w:lang w:val="en-US"/>
        </w:rPr>
        <w:t xml:space="preserve"> [11] for radar avoidance and uniform loading of spectrum. </w:t>
      </w:r>
    </w:p>
    <w:p w14:paraId="368815DB" w14:textId="298E1515" w:rsidR="002412A8" w:rsidRDefault="00E675D0" w:rsidP="00AB0430">
      <w:pPr>
        <w:spacing w:after="60"/>
        <w:jc w:val="both"/>
        <w:rPr>
          <w:lang w:val="en-US"/>
        </w:rPr>
      </w:pPr>
      <w:r>
        <w:rPr>
          <w:lang w:val="en-US"/>
        </w:rPr>
        <w:t>DFS appears as an interesting coexistence mechanism candidate for NR</w:t>
      </w:r>
      <w:r w:rsidR="00F4241D">
        <w:rPr>
          <w:lang w:val="en-US"/>
        </w:rPr>
        <w:t>. In [10], DFS is assessed to be effective and cost-efficient coexistence mechanism (to mitigate interference from multi gigabit wireless systems to fixed service applications)</w:t>
      </w:r>
      <w:r w:rsidR="00622957">
        <w:rPr>
          <w:lang w:val="en-US"/>
        </w:rPr>
        <w:t>. Further, DFS design can be reasonable from the viewpoint of standardization and implementation efforts:</w:t>
      </w:r>
      <w:r w:rsidR="00F4241D">
        <w:rPr>
          <w:lang w:val="en-US"/>
        </w:rPr>
        <w:t xml:space="preserve"> </w:t>
      </w:r>
    </w:p>
    <w:p w14:paraId="487E0B6F" w14:textId="1EB2A408" w:rsidR="002412A8" w:rsidRPr="00622957" w:rsidRDefault="002412A8" w:rsidP="002412A8">
      <w:pPr>
        <w:pStyle w:val="ListParagraph"/>
        <w:numPr>
          <w:ilvl w:val="0"/>
          <w:numId w:val="25"/>
        </w:numPr>
        <w:spacing w:after="240"/>
        <w:jc w:val="both"/>
        <w:rPr>
          <w:sz w:val="20"/>
          <w:lang w:val="en-US"/>
        </w:rPr>
      </w:pPr>
      <w:r w:rsidRPr="00622957">
        <w:rPr>
          <w:sz w:val="20"/>
          <w:lang w:val="en-US"/>
        </w:rPr>
        <w:t xml:space="preserve">Existing NR functions provide a natural base for gNB </w:t>
      </w:r>
      <w:r w:rsidR="00622957">
        <w:rPr>
          <w:sz w:val="20"/>
          <w:lang w:val="en-US"/>
        </w:rPr>
        <w:t xml:space="preserve">and UE </w:t>
      </w:r>
      <w:r w:rsidRPr="00622957">
        <w:rPr>
          <w:sz w:val="20"/>
          <w:lang w:val="en-US"/>
        </w:rPr>
        <w:t>to act as DFS master</w:t>
      </w:r>
      <w:r w:rsidR="00622957">
        <w:rPr>
          <w:sz w:val="20"/>
          <w:lang w:val="en-US"/>
        </w:rPr>
        <w:t xml:space="preserve"> and slave</w:t>
      </w:r>
      <w:r w:rsidRPr="00622957">
        <w:rPr>
          <w:sz w:val="20"/>
          <w:lang w:val="en-US"/>
        </w:rPr>
        <w:t xml:space="preserve"> device</w:t>
      </w:r>
      <w:r w:rsidR="00622957">
        <w:rPr>
          <w:sz w:val="20"/>
          <w:lang w:val="en-US"/>
        </w:rPr>
        <w:t>s</w:t>
      </w:r>
    </w:p>
    <w:p w14:paraId="2BECB2BF" w14:textId="419FBFF9" w:rsidR="002412A8" w:rsidRDefault="002412A8" w:rsidP="002412A8">
      <w:pPr>
        <w:pStyle w:val="ListParagraph"/>
        <w:numPr>
          <w:ilvl w:val="0"/>
          <w:numId w:val="25"/>
        </w:numPr>
        <w:spacing w:after="240"/>
        <w:jc w:val="both"/>
        <w:rPr>
          <w:sz w:val="20"/>
          <w:lang w:val="en-US"/>
        </w:rPr>
      </w:pPr>
      <w:r w:rsidRPr="00622957">
        <w:rPr>
          <w:sz w:val="20"/>
          <w:lang w:val="en-US"/>
        </w:rPr>
        <w:t>DFS time scales for 60 GHz band coexistence can be design</w:t>
      </w:r>
      <w:r w:rsidR="007C23FD">
        <w:rPr>
          <w:sz w:val="20"/>
          <w:lang w:val="en-US"/>
        </w:rPr>
        <w:t>ed</w:t>
      </w:r>
      <w:r w:rsidRPr="00622957">
        <w:rPr>
          <w:sz w:val="20"/>
          <w:lang w:val="en-US"/>
        </w:rPr>
        <w:t xml:space="preserve"> to allow full utilization of existing NR functions</w:t>
      </w:r>
    </w:p>
    <w:p w14:paraId="3295C219" w14:textId="12F6406B" w:rsidR="00C16AC0" w:rsidRDefault="00C16AC0" w:rsidP="002412A8">
      <w:pPr>
        <w:pStyle w:val="ListParagraph"/>
        <w:numPr>
          <w:ilvl w:val="0"/>
          <w:numId w:val="25"/>
        </w:numPr>
        <w:spacing w:after="240"/>
        <w:jc w:val="both"/>
        <w:rPr>
          <w:sz w:val="20"/>
          <w:lang w:val="en-US"/>
        </w:rPr>
      </w:pPr>
      <w:r>
        <w:rPr>
          <w:sz w:val="20"/>
          <w:lang w:val="en-US"/>
        </w:rPr>
        <w:t xml:space="preserve">Expected DFS time scales allow gNB </w:t>
      </w:r>
      <w:bookmarkStart w:id="3" w:name="_Hlk40096075"/>
      <w:r>
        <w:rPr>
          <w:sz w:val="20"/>
          <w:lang w:val="en-US"/>
        </w:rPr>
        <w:t>to incorporate UE channel measurements</w:t>
      </w:r>
      <w:r w:rsidR="00575566">
        <w:rPr>
          <w:sz w:val="20"/>
          <w:lang w:val="en-US"/>
        </w:rPr>
        <w:t xml:space="preserve"> into channel load asse</w:t>
      </w:r>
      <w:r w:rsidR="00F4241D">
        <w:rPr>
          <w:sz w:val="20"/>
          <w:lang w:val="en-US"/>
        </w:rPr>
        <w:t>ssment with reasonable implementation efforts</w:t>
      </w:r>
    </w:p>
    <w:bookmarkEnd w:id="3"/>
    <w:p w14:paraId="3357D485" w14:textId="2E58C66C" w:rsidR="00B24B2C" w:rsidRPr="00622957" w:rsidRDefault="00C16AC0" w:rsidP="00622957">
      <w:pPr>
        <w:pStyle w:val="ListParagraph"/>
        <w:numPr>
          <w:ilvl w:val="0"/>
          <w:numId w:val="25"/>
        </w:numPr>
        <w:spacing w:after="240"/>
        <w:jc w:val="both"/>
        <w:rPr>
          <w:sz w:val="20"/>
          <w:lang w:val="en-US"/>
        </w:rPr>
      </w:pPr>
      <w:r>
        <w:rPr>
          <w:sz w:val="20"/>
          <w:lang w:val="en-US"/>
        </w:rPr>
        <w:t xml:space="preserve">A form of DFS is already required for gNB operation on 5 GHz unlicensed band. </w:t>
      </w:r>
      <w:r w:rsidR="002412A8" w:rsidRPr="00622957">
        <w:rPr>
          <w:sz w:val="20"/>
          <w:lang w:val="en-US"/>
        </w:rPr>
        <w:t xml:space="preserve"> </w:t>
      </w:r>
      <w:r w:rsidR="00E675D0" w:rsidRPr="00622957">
        <w:rPr>
          <w:sz w:val="20"/>
          <w:lang w:val="en-US"/>
        </w:rPr>
        <w:t xml:space="preserve"> </w:t>
      </w:r>
      <w:r w:rsidR="007A3EA4" w:rsidRPr="00622957">
        <w:rPr>
          <w:sz w:val="20"/>
          <w:lang w:val="en-US"/>
        </w:rPr>
        <w:t xml:space="preserve"> </w:t>
      </w:r>
    </w:p>
    <w:p w14:paraId="42807949" w14:textId="0243D8C6" w:rsidR="00B24B2C" w:rsidRDefault="00AB0430" w:rsidP="00AB0430">
      <w:pPr>
        <w:spacing w:after="240"/>
        <w:jc w:val="both"/>
        <w:rPr>
          <w:lang w:val="en-US"/>
        </w:rPr>
      </w:pPr>
      <w:r>
        <w:rPr>
          <w:lang w:val="en-US"/>
        </w:rPr>
        <w:t xml:space="preserve">In several regions or countries, there are 6 or 4 channels with 2.16 GHz channelization available [2]. This may be expected to be a </w:t>
      </w:r>
      <w:proofErr w:type="gramStart"/>
      <w:r>
        <w:rPr>
          <w:lang w:val="en-US"/>
        </w:rPr>
        <w:t>sufficient number of</w:t>
      </w:r>
      <w:proofErr w:type="gramEnd"/>
      <w:r>
        <w:rPr>
          <w:lang w:val="en-US"/>
        </w:rPr>
        <w:t xml:space="preserve"> channels for practical DFS operation. However, there are only 2 channels available in China, which presents a limitation to DFS operation.</w:t>
      </w:r>
    </w:p>
    <w:p w14:paraId="5927094C" w14:textId="74592A55" w:rsidR="007420E4" w:rsidRDefault="007420E4" w:rsidP="007420E4">
      <w:pPr>
        <w:pStyle w:val="Heading3"/>
        <w:numPr>
          <w:ilvl w:val="0"/>
          <w:numId w:val="0"/>
        </w:numPr>
      </w:pPr>
      <w:r>
        <w:lastRenderedPageBreak/>
        <w:t>Automatic transmit power control</w:t>
      </w:r>
    </w:p>
    <w:p w14:paraId="499C84D9" w14:textId="0ED00ABC" w:rsidR="007420E4" w:rsidRPr="00832193" w:rsidRDefault="00F5665B" w:rsidP="00832193">
      <w:pPr>
        <w:pStyle w:val="Default"/>
        <w:jc w:val="both"/>
        <w:rPr>
          <w:rFonts w:ascii="Times New Roman" w:hAnsi="Times New Roman" w:cs="Times New Roman"/>
          <w:sz w:val="20"/>
          <w:szCs w:val="20"/>
          <w:lang w:val="en-GB"/>
        </w:rPr>
      </w:pPr>
      <w:r w:rsidRPr="00FE3521">
        <w:rPr>
          <w:rFonts w:ascii="Times New Roman" w:hAnsi="Times New Roman" w:cs="Times New Roman"/>
          <w:sz w:val="20"/>
          <w:szCs w:val="20"/>
          <w:lang w:val="en-GB"/>
        </w:rPr>
        <w:t xml:space="preserve">Automatic transmit power control is also </w:t>
      </w:r>
      <w:r>
        <w:rPr>
          <w:rFonts w:ascii="Times New Roman" w:hAnsi="Times New Roman" w:cs="Times New Roman"/>
          <w:sz w:val="20"/>
          <w:szCs w:val="20"/>
          <w:lang w:val="en-GB"/>
        </w:rPr>
        <w:t>considered</w:t>
      </w:r>
      <w:r w:rsidRPr="00FE3521">
        <w:rPr>
          <w:rFonts w:ascii="Times New Roman" w:hAnsi="Times New Roman" w:cs="Times New Roman"/>
          <w:sz w:val="20"/>
          <w:szCs w:val="20"/>
          <w:lang w:val="en-GB"/>
        </w:rPr>
        <w:t xml:space="preserve"> as effective and cost-efficient coexistence mechanism in [10]. </w:t>
      </w:r>
      <w:r>
        <w:rPr>
          <w:rFonts w:ascii="Times New Roman" w:hAnsi="Times New Roman" w:cs="Times New Roman"/>
          <w:sz w:val="20"/>
          <w:szCs w:val="20"/>
          <w:lang w:val="en-GB"/>
        </w:rPr>
        <w:t xml:space="preserve">In [10], ATPC is described as a mechanism adjusting the transmit power to the minimum power that is necessary to operate the link with the desired performance. ATPC requires feedback from the </w:t>
      </w:r>
      <w:proofErr w:type="gramStart"/>
      <w:r>
        <w:rPr>
          <w:rFonts w:ascii="Times New Roman" w:hAnsi="Times New Roman" w:cs="Times New Roman"/>
          <w:sz w:val="20"/>
          <w:szCs w:val="20"/>
          <w:lang w:val="en-GB"/>
        </w:rPr>
        <w:t>receiver, but</w:t>
      </w:r>
      <w:proofErr w:type="gramEnd"/>
      <w:r>
        <w:rPr>
          <w:rFonts w:ascii="Times New Roman" w:hAnsi="Times New Roman" w:cs="Times New Roman"/>
          <w:sz w:val="20"/>
          <w:szCs w:val="20"/>
          <w:lang w:val="en-GB"/>
        </w:rPr>
        <w:t xml:space="preserve"> does not involve additional measurements on channel occupancy. The existing </w:t>
      </w:r>
      <w:r w:rsidR="00C90953">
        <w:rPr>
          <w:rFonts w:ascii="Times New Roman" w:hAnsi="Times New Roman" w:cs="Times New Roman"/>
          <w:sz w:val="20"/>
          <w:szCs w:val="20"/>
          <w:lang w:val="en-GB"/>
        </w:rPr>
        <w:t xml:space="preserve">NR </w:t>
      </w:r>
      <w:r>
        <w:rPr>
          <w:rFonts w:ascii="Times New Roman" w:hAnsi="Times New Roman" w:cs="Times New Roman"/>
          <w:sz w:val="20"/>
          <w:szCs w:val="20"/>
          <w:lang w:val="en-GB"/>
        </w:rPr>
        <w:t>uplink power control</w:t>
      </w:r>
      <w:r w:rsidR="00C90953">
        <w:rPr>
          <w:rFonts w:ascii="Times New Roman" w:hAnsi="Times New Roman" w:cs="Times New Roman"/>
          <w:sz w:val="20"/>
          <w:szCs w:val="20"/>
          <w:lang w:val="en-GB"/>
        </w:rPr>
        <w:t xml:space="preserve"> can be seen to provide desired ATPC also from the coexistence viewpoint. However,</w:t>
      </w:r>
      <w:r w:rsidR="00FE3521">
        <w:rPr>
          <w:rFonts w:ascii="Times New Roman" w:hAnsi="Times New Roman" w:cs="Times New Roman"/>
          <w:sz w:val="20"/>
          <w:szCs w:val="20"/>
          <w:lang w:val="en-GB"/>
        </w:rPr>
        <w:t xml:space="preserve"> there are several open issues related to ATPC on downlink, such as, which DL signals and channels the ATPC should be applied to, how dynamic DL ATPC should be, how much standardization is needed. Nevertheless, we see also ATPC as an interesting candidate for coexistence mechanism. </w:t>
      </w:r>
    </w:p>
    <w:p w14:paraId="2AEFFBC4" w14:textId="29870E71" w:rsidR="007420E4" w:rsidRDefault="007420E4" w:rsidP="007420E4">
      <w:pPr>
        <w:pStyle w:val="Heading3"/>
        <w:numPr>
          <w:ilvl w:val="0"/>
          <w:numId w:val="0"/>
        </w:numPr>
      </w:pPr>
      <w:r>
        <w:t xml:space="preserve">Duty cycle adaptation </w:t>
      </w:r>
    </w:p>
    <w:p w14:paraId="6B660398" w14:textId="77777777" w:rsidR="00293770" w:rsidRDefault="00293770" w:rsidP="00846100">
      <w:pPr>
        <w:jc w:val="both"/>
      </w:pPr>
      <w:r>
        <w:t>Use of l</w:t>
      </w:r>
      <w:r w:rsidR="00840448">
        <w:t>ow duty cycle</w:t>
      </w:r>
      <w:r>
        <w:t xml:space="preserve"> is a </w:t>
      </w:r>
      <w:proofErr w:type="spellStart"/>
      <w:proofErr w:type="gramStart"/>
      <w:r>
        <w:t>well known</w:t>
      </w:r>
      <w:proofErr w:type="spellEnd"/>
      <w:proofErr w:type="gramEnd"/>
      <w:r>
        <w:t xml:space="preserve"> coexistence mechanism. However, as the equipment’s transmission time within an observation time is limited to be e.g. less than 0.1%...10%, static low duty cycle cannot be considered as a feasible coexistence mechanism for NR.</w:t>
      </w:r>
    </w:p>
    <w:p w14:paraId="71EE4369" w14:textId="3D06C2A4" w:rsidR="00C156B2" w:rsidRDefault="00293770" w:rsidP="00846100">
      <w:pPr>
        <w:jc w:val="both"/>
      </w:pPr>
      <w:r>
        <w:t>Another approach is adaptive duty cycle determination. NR could use e.g. similar measurements as DFS for detecting a coexistence situation with another system. While DFS could be primary mechanism for solving coexistence problem,</w:t>
      </w:r>
      <w:r w:rsidR="008B533D">
        <w:t xml:space="preserve"> </w:t>
      </w:r>
      <w:r>
        <w:t>d</w:t>
      </w:r>
      <w:r w:rsidR="008B533D">
        <w:t>uty cycle adaptation could be used as a secondary mechanism to mitigate coexistence.</w:t>
      </w:r>
      <w:r w:rsidR="00145CE3">
        <w:t xml:space="preserve"> Duty cycle adaptation is </w:t>
      </w:r>
      <w:r w:rsidR="00540E3B">
        <w:t xml:space="preserve">operated </w:t>
      </w:r>
      <w:r w:rsidR="00145CE3">
        <w:t>a</w:t>
      </w:r>
      <w:r w:rsidR="00540E3B">
        <w:t>t</w:t>
      </w:r>
      <w:r w:rsidR="00A84C19">
        <w:t xml:space="preserve"> a</w:t>
      </w:r>
      <w:r w:rsidR="00540E3B">
        <w:t xml:space="preserve"> significantly</w:t>
      </w:r>
      <w:r w:rsidR="00145CE3">
        <w:t xml:space="preserve"> longer term </w:t>
      </w:r>
      <w:r w:rsidR="00540E3B">
        <w:t>than</w:t>
      </w:r>
      <w:r w:rsidR="00145CE3">
        <w:t xml:space="preserve"> LBT. </w:t>
      </w:r>
      <w:r w:rsidR="00C76CA0">
        <w:t xml:space="preserve">Hence, it can </w:t>
      </w:r>
      <w:r w:rsidR="00A84C19">
        <w:t xml:space="preserve">be </w:t>
      </w:r>
      <w:r w:rsidR="00C76CA0">
        <w:t>more easily</w:t>
      </w:r>
      <w:r w:rsidR="00C76CA0" w:rsidRPr="00C76CA0">
        <w:t xml:space="preserve"> </w:t>
      </w:r>
      <w:r w:rsidR="003305DB">
        <w:t xml:space="preserve">implemented with reasonable efforts while e.g. </w:t>
      </w:r>
      <w:r w:rsidR="00C76CA0" w:rsidRPr="00C76CA0">
        <w:t>incorporat</w:t>
      </w:r>
      <w:r w:rsidR="003305DB">
        <w:t>ing</w:t>
      </w:r>
      <w:r w:rsidR="00C76CA0" w:rsidRPr="00C76CA0">
        <w:t xml:space="preserve"> UE channel measurements into channel load assessment</w:t>
      </w:r>
      <w:r w:rsidR="00C76CA0">
        <w:t xml:space="preserve">. </w:t>
      </w:r>
      <w:r w:rsidR="008B533D">
        <w:t xml:space="preserve">As the reduction of duty cycle has significant adverse effect on NR performance, it should be used only when a primary mechanism like DFS fails to solve coexistence. </w:t>
      </w:r>
      <w:proofErr w:type="spellStart"/>
      <w:r w:rsidR="008B533D">
        <w:t>Futher</w:t>
      </w:r>
      <w:proofErr w:type="spellEnd"/>
      <w:r w:rsidR="008B533D">
        <w:t xml:space="preserve">, a beam specific duty cycle is naturally limited in a </w:t>
      </w:r>
      <w:proofErr w:type="gramStart"/>
      <w:r w:rsidR="008B533D">
        <w:t>beam based</w:t>
      </w:r>
      <w:proofErr w:type="gramEnd"/>
      <w:r w:rsidR="008B533D">
        <w:t xml:space="preserve"> operation. Hence, we see that duty cycle adaptation may be studied as a complementary coexistence mechanism.      </w:t>
      </w:r>
      <w:r>
        <w:t xml:space="preserve">  </w:t>
      </w:r>
      <w:r w:rsidR="00840448">
        <w:t xml:space="preserve"> </w:t>
      </w:r>
    </w:p>
    <w:p w14:paraId="366C3EF6" w14:textId="2ADB2DDA" w:rsidR="007420E4" w:rsidRDefault="008B533D" w:rsidP="00846100">
      <w:pPr>
        <w:jc w:val="both"/>
      </w:pPr>
      <w:r>
        <w:t xml:space="preserve">In this </w:t>
      </w:r>
      <w:r w:rsidR="004C1C0D">
        <w:t xml:space="preserve">section, we discussed candidate coexistence mechanisms such as DFS, ATPC, LBT, and duty cycle adaptation. We see that the studies for NR coexistence mechanisms </w:t>
      </w:r>
      <w:r w:rsidR="00BB7780">
        <w:t>c</w:t>
      </w:r>
      <w:r w:rsidR="004C1C0D">
        <w:t>ould consider at least DFS and ATPC a</w:t>
      </w:r>
      <w:r w:rsidR="00BB7780">
        <w:t>nd, as a complementary mechanism,</w:t>
      </w:r>
      <w:r w:rsidR="004C1C0D">
        <w:t xml:space="preserve"> duty cycle adaptation</w:t>
      </w:r>
      <w:r w:rsidR="00BB7780">
        <w:t xml:space="preserve">. On other hand, we noted that LBT can have considerable drawbacks with unclear benefits when applied on 60 GHz </w:t>
      </w:r>
      <w:proofErr w:type="gramStart"/>
      <w:r w:rsidR="00BB7780">
        <w:t>beam based</w:t>
      </w:r>
      <w:proofErr w:type="gramEnd"/>
      <w:r w:rsidR="00BB7780">
        <w:t xml:space="preserve"> operation. </w:t>
      </w:r>
      <w:r w:rsidR="004C1C0D">
        <w:t xml:space="preserve"> </w:t>
      </w:r>
    </w:p>
    <w:p w14:paraId="469E6D2C" w14:textId="357AC8D5" w:rsidR="00633404" w:rsidRDefault="00633404" w:rsidP="009C53BF">
      <w:pPr>
        <w:spacing w:after="240"/>
        <w:jc w:val="both"/>
        <w:rPr>
          <w:i/>
          <w:lang w:val="en-US"/>
        </w:rPr>
      </w:pPr>
      <w:r>
        <w:rPr>
          <w:b/>
        </w:rPr>
        <w:t>Proposal</w:t>
      </w:r>
      <w:r w:rsidR="00587DE8">
        <w:rPr>
          <w:b/>
        </w:rPr>
        <w:t xml:space="preserve"> 3</w:t>
      </w:r>
      <w:r w:rsidRPr="008C6512">
        <w:rPr>
          <w:i/>
          <w:lang w:val="en-US"/>
        </w:rPr>
        <w:t xml:space="preserve">: </w:t>
      </w:r>
      <w:r w:rsidR="00310F13">
        <w:rPr>
          <w:i/>
          <w:lang w:val="en-US"/>
        </w:rPr>
        <w:t>Study</w:t>
      </w:r>
      <w:r>
        <w:rPr>
          <w:i/>
          <w:lang w:val="en-US"/>
        </w:rPr>
        <w:t xml:space="preserve"> dynamic frequency selection and automatic transmit power control </w:t>
      </w:r>
      <w:r w:rsidR="00310F13">
        <w:rPr>
          <w:i/>
          <w:lang w:val="en-US"/>
        </w:rPr>
        <w:t>as</w:t>
      </w:r>
      <w:r>
        <w:rPr>
          <w:i/>
          <w:lang w:val="en-US"/>
        </w:rPr>
        <w:t xml:space="preserve"> </w:t>
      </w:r>
      <w:r w:rsidR="00310F13">
        <w:rPr>
          <w:i/>
          <w:lang w:val="en-US"/>
        </w:rPr>
        <w:t>candidate</w:t>
      </w:r>
      <w:r>
        <w:rPr>
          <w:i/>
          <w:lang w:val="en-US"/>
        </w:rPr>
        <w:t xml:space="preserve"> coexistence </w:t>
      </w:r>
      <w:r w:rsidR="00310F13">
        <w:rPr>
          <w:i/>
          <w:lang w:val="en-US"/>
        </w:rPr>
        <w:t>mechanisms.</w:t>
      </w:r>
    </w:p>
    <w:p w14:paraId="53B8B961" w14:textId="11BCFD8C" w:rsidR="007420E4" w:rsidRPr="00310F13" w:rsidRDefault="00633404" w:rsidP="009C53BF">
      <w:pPr>
        <w:spacing w:after="240"/>
        <w:jc w:val="both"/>
        <w:rPr>
          <w:lang w:val="en-US"/>
        </w:rPr>
      </w:pPr>
      <w:r>
        <w:rPr>
          <w:b/>
        </w:rPr>
        <w:t>Proposal</w:t>
      </w:r>
      <w:r w:rsidR="00587DE8">
        <w:rPr>
          <w:b/>
        </w:rPr>
        <w:t xml:space="preserve"> 4</w:t>
      </w:r>
      <w:r w:rsidRPr="008C6512">
        <w:rPr>
          <w:i/>
          <w:lang w:val="en-US"/>
        </w:rPr>
        <w:t xml:space="preserve">: </w:t>
      </w:r>
      <w:r w:rsidR="00310F13">
        <w:rPr>
          <w:i/>
          <w:lang w:val="en-US"/>
        </w:rPr>
        <w:t xml:space="preserve">Complementary mechanisms for interference mitigation operating on a </w:t>
      </w:r>
      <w:proofErr w:type="gramStart"/>
      <w:r w:rsidR="00310F13">
        <w:rPr>
          <w:i/>
          <w:lang w:val="en-US"/>
        </w:rPr>
        <w:t>longer term</w:t>
      </w:r>
      <w:proofErr w:type="gramEnd"/>
      <w:r w:rsidR="00310F13">
        <w:rPr>
          <w:i/>
          <w:lang w:val="en-US"/>
        </w:rPr>
        <w:t xml:space="preserve"> basis, such as duty cycle adaptation, can be considered. </w:t>
      </w:r>
    </w:p>
    <w:p w14:paraId="0EC75E29" w14:textId="2718F065" w:rsidR="007E13CB" w:rsidRDefault="007E13CB" w:rsidP="007E13CB">
      <w:pPr>
        <w:pStyle w:val="Heading1"/>
      </w:pPr>
      <w:r>
        <w:t>Coexistence</w:t>
      </w:r>
      <w:r w:rsidR="003670B8">
        <w:t xml:space="preserve"> evaluations</w:t>
      </w:r>
      <w:r w:rsidR="00633404">
        <w:t xml:space="preserve"> </w:t>
      </w:r>
    </w:p>
    <w:p w14:paraId="433280DB" w14:textId="26A99924" w:rsidR="00C6585C" w:rsidRDefault="00846100" w:rsidP="00705215">
      <w:pPr>
        <w:jc w:val="both"/>
      </w:pPr>
      <w:r>
        <w:t>For evaluating co-channel coexistence at 60 GHz band, w</w:t>
      </w:r>
      <w:r w:rsidR="00C6585C">
        <w:t>e have simulated an indoor office environment with room size of 50x30 meters</w:t>
      </w:r>
      <w:r w:rsidR="00080024">
        <w:t xml:space="preserve"> and presented the results also in [12]</w:t>
      </w:r>
      <w:r w:rsidR="00C6585C">
        <w:t xml:space="preserve">. The </w:t>
      </w:r>
      <w:proofErr w:type="spellStart"/>
      <w:r w:rsidR="00080024">
        <w:t>gNBs</w:t>
      </w:r>
      <w:proofErr w:type="spellEnd"/>
      <w:r w:rsidR="00C6585C">
        <w:t xml:space="preserve"> are placed at the long walls, 3 </w:t>
      </w:r>
      <w:proofErr w:type="spellStart"/>
      <w:r w:rsidR="00080024">
        <w:t>gNB</w:t>
      </w:r>
      <w:r w:rsidR="00C6585C">
        <w:t>s</w:t>
      </w:r>
      <w:proofErr w:type="spellEnd"/>
      <w:r w:rsidR="00C6585C">
        <w:t xml:space="preserve"> per operator, </w:t>
      </w:r>
      <w:r w:rsidR="00080024">
        <w:t>as shown in</w:t>
      </w:r>
      <w:r w:rsidR="00C6585C">
        <w:t xml:space="preserve"> </w:t>
      </w:r>
      <w:r w:rsidR="00080024">
        <w:t>F</w:t>
      </w:r>
      <w:r w:rsidR="00C6585C">
        <w:t xml:space="preserve">igure </w:t>
      </w:r>
      <w:r w:rsidR="00A84C19">
        <w:t>3</w:t>
      </w:r>
      <w:r w:rsidR="00C6585C">
        <w:t>.</w:t>
      </w:r>
      <w:r w:rsidR="00BE150B">
        <w:t xml:space="preserve"> Other simulation parameters are tabulated in Appendix.</w:t>
      </w:r>
    </w:p>
    <w:p w14:paraId="03861C31" w14:textId="77777777" w:rsidR="00C6585C" w:rsidRDefault="00C6585C" w:rsidP="00C6585C">
      <w:pPr>
        <w:jc w:val="center"/>
      </w:pPr>
      <w:r>
        <w:rPr>
          <w:noProof/>
        </w:rPr>
        <w:drawing>
          <wp:inline distT="0" distB="0" distL="0" distR="0" wp14:anchorId="70A404E4" wp14:editId="5F5CA480">
            <wp:extent cx="3130905" cy="1863981"/>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47620" cy="1873932"/>
                    </a:xfrm>
                    <a:prstGeom prst="rect">
                      <a:avLst/>
                    </a:prstGeom>
                  </pic:spPr>
                </pic:pic>
              </a:graphicData>
            </a:graphic>
          </wp:inline>
        </w:drawing>
      </w:r>
    </w:p>
    <w:p w14:paraId="4AF433FB" w14:textId="026EEC03" w:rsidR="00C6585C" w:rsidRPr="00DF428D" w:rsidRDefault="00C6585C" w:rsidP="00C6585C">
      <w:pPr>
        <w:jc w:val="center"/>
        <w:rPr>
          <w:i/>
          <w:iCs/>
        </w:rPr>
      </w:pPr>
      <w:r w:rsidRPr="00DF428D">
        <w:rPr>
          <w:i/>
          <w:iCs/>
        </w:rPr>
        <w:t xml:space="preserve">Figure </w:t>
      </w:r>
      <w:r w:rsidR="00A84C19">
        <w:rPr>
          <w:i/>
          <w:iCs/>
        </w:rPr>
        <w:t>3</w:t>
      </w:r>
      <w:r w:rsidRPr="00DF428D">
        <w:rPr>
          <w:i/>
          <w:iCs/>
        </w:rPr>
        <w:t xml:space="preserve">: </w:t>
      </w:r>
      <w:r w:rsidR="00080024">
        <w:rPr>
          <w:i/>
          <w:iCs/>
        </w:rPr>
        <w:t>gNB</w:t>
      </w:r>
      <w:r w:rsidRPr="00DF428D">
        <w:rPr>
          <w:i/>
          <w:iCs/>
        </w:rPr>
        <w:t xml:space="preserve"> locations for one operator. For two operator case the </w:t>
      </w:r>
      <w:proofErr w:type="spellStart"/>
      <w:r w:rsidR="00080024">
        <w:rPr>
          <w:i/>
          <w:iCs/>
        </w:rPr>
        <w:t>gNB</w:t>
      </w:r>
      <w:r w:rsidRPr="00DF428D">
        <w:rPr>
          <w:i/>
          <w:iCs/>
        </w:rPr>
        <w:t>s</w:t>
      </w:r>
      <w:proofErr w:type="spellEnd"/>
      <w:r w:rsidRPr="00DF428D">
        <w:rPr>
          <w:i/>
          <w:iCs/>
        </w:rPr>
        <w:t xml:space="preserve"> are located on the opposite walls (mirrored across the x-axis).</w:t>
      </w:r>
    </w:p>
    <w:p w14:paraId="29422B6F" w14:textId="4182BAF6" w:rsidR="00C6585C" w:rsidRDefault="00C6585C" w:rsidP="00705215">
      <w:pPr>
        <w:jc w:val="both"/>
      </w:pPr>
      <w:r>
        <w:t xml:space="preserve">The </w:t>
      </w:r>
      <w:proofErr w:type="spellStart"/>
      <w:r w:rsidR="00080024">
        <w:t>gNB</w:t>
      </w:r>
      <w:r>
        <w:t>s</w:t>
      </w:r>
      <w:proofErr w:type="spellEnd"/>
      <w:r>
        <w:t xml:space="preserve"> implement 7 different beams, </w:t>
      </w:r>
      <w:r w:rsidR="00A84C19">
        <w:t>and</w:t>
      </w:r>
      <w:r>
        <w:t xml:space="preserve"> the best one is selected to transmit traffic to each </w:t>
      </w:r>
      <w:r w:rsidR="00080024">
        <w:t>UE</w:t>
      </w:r>
      <w:r>
        <w:t xml:space="preserve">. The beams roughly cover </w:t>
      </w:r>
      <w:r w:rsidR="00A84C19">
        <w:t xml:space="preserve">a </w:t>
      </w:r>
      <w:proofErr w:type="gramStart"/>
      <w:r>
        <w:t>180 degree</w:t>
      </w:r>
      <w:proofErr w:type="gramEnd"/>
      <w:r>
        <w:t xml:space="preserve"> view from the </w:t>
      </w:r>
      <w:r w:rsidR="00080024">
        <w:t>gNB</w:t>
      </w:r>
      <w:r>
        <w:t xml:space="preserve">, with some variation between the beams’ main lobes. Considering that the </w:t>
      </w:r>
      <w:proofErr w:type="spellStart"/>
      <w:r w:rsidR="00080024">
        <w:t>gNB</w:t>
      </w:r>
      <w:r>
        <w:t>s</w:t>
      </w:r>
      <w:proofErr w:type="spellEnd"/>
      <w:r>
        <w:t xml:space="preserve"> </w:t>
      </w:r>
      <w:r>
        <w:lastRenderedPageBreak/>
        <w:t>of the two different operators are located opposite to each other, and one of the beams (at the panel boresight) points exactly at each other, the layout represents a difficult scenario in terms of coexistence.</w:t>
      </w:r>
    </w:p>
    <w:p w14:paraId="24ADFC6E" w14:textId="7079044F" w:rsidR="00C6585C" w:rsidRDefault="00B55BF3" w:rsidP="00705215">
      <w:pPr>
        <w:jc w:val="both"/>
      </w:pPr>
      <w:r>
        <w:t>UE</w:t>
      </w:r>
      <w:r w:rsidR="00C6585C">
        <w:t xml:space="preserve">s are dropped uniformly to the simulation </w:t>
      </w:r>
      <w:proofErr w:type="gramStart"/>
      <w:r w:rsidR="00C6585C">
        <w:t>area, but</w:t>
      </w:r>
      <w:proofErr w:type="gramEnd"/>
      <w:r w:rsidR="00C6585C">
        <w:t xml:space="preserve"> making sure that the receive signal strength is sufficient </w:t>
      </w:r>
      <w:r w:rsidR="00A84C19">
        <w:t xml:space="preserve">for </w:t>
      </w:r>
      <w:r w:rsidR="00C6585C">
        <w:t xml:space="preserve">the serving </w:t>
      </w:r>
      <w:r>
        <w:t>gNB</w:t>
      </w:r>
      <w:r w:rsidR="00C6585C">
        <w:t xml:space="preserve">. Omnidirectional antennas are assumed for the </w:t>
      </w:r>
      <w:r>
        <w:t>UE</w:t>
      </w:r>
      <w:r w:rsidR="00C6585C">
        <w:t xml:space="preserve">s. Figure </w:t>
      </w:r>
      <w:r w:rsidR="00A84C19">
        <w:t>4</w:t>
      </w:r>
      <w:r w:rsidR="00C6585C">
        <w:t xml:space="preserve"> shows the </w:t>
      </w:r>
      <w:r>
        <w:t>UE</w:t>
      </w:r>
      <w:r w:rsidR="00C6585C">
        <w:t xml:space="preserve"> positions of one operator from 1000 separate simulation drops.</w:t>
      </w:r>
    </w:p>
    <w:p w14:paraId="0EE81763" w14:textId="77777777" w:rsidR="00C6585C" w:rsidRDefault="00C6585C" w:rsidP="00C6585C">
      <w:pPr>
        <w:jc w:val="center"/>
      </w:pPr>
      <w:r>
        <w:rPr>
          <w:noProof/>
        </w:rPr>
        <w:drawing>
          <wp:inline distT="0" distB="0" distL="0" distR="0" wp14:anchorId="001F9E24" wp14:editId="5802842C">
            <wp:extent cx="2840755" cy="1763012"/>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60306" cy="1775146"/>
                    </a:xfrm>
                    <a:prstGeom prst="rect">
                      <a:avLst/>
                    </a:prstGeom>
                  </pic:spPr>
                </pic:pic>
              </a:graphicData>
            </a:graphic>
          </wp:inline>
        </w:drawing>
      </w:r>
    </w:p>
    <w:p w14:paraId="78D5E69C" w14:textId="42CC75E0" w:rsidR="00C6585C" w:rsidRPr="00B90955" w:rsidRDefault="00C6585C" w:rsidP="00C6585C">
      <w:pPr>
        <w:jc w:val="center"/>
        <w:rPr>
          <w:i/>
          <w:iCs/>
        </w:rPr>
      </w:pPr>
      <w:r w:rsidRPr="00B90955">
        <w:rPr>
          <w:i/>
          <w:iCs/>
        </w:rPr>
        <w:t xml:space="preserve">Figure </w:t>
      </w:r>
      <w:r w:rsidR="00A84C19">
        <w:rPr>
          <w:i/>
          <w:iCs/>
        </w:rPr>
        <w:t>4</w:t>
      </w:r>
      <w:r w:rsidRPr="00B90955">
        <w:rPr>
          <w:i/>
          <w:iCs/>
        </w:rPr>
        <w:t xml:space="preserve">: User positions for the different </w:t>
      </w:r>
      <w:proofErr w:type="spellStart"/>
      <w:r w:rsidR="00B55BF3">
        <w:rPr>
          <w:i/>
          <w:iCs/>
        </w:rPr>
        <w:t>gNB</w:t>
      </w:r>
      <w:r w:rsidRPr="00B90955">
        <w:rPr>
          <w:i/>
          <w:iCs/>
        </w:rPr>
        <w:t>s</w:t>
      </w:r>
      <w:proofErr w:type="spellEnd"/>
      <w:r w:rsidRPr="00B90955">
        <w:rPr>
          <w:i/>
          <w:iCs/>
        </w:rPr>
        <w:t>.</w:t>
      </w:r>
    </w:p>
    <w:p w14:paraId="0D5F72FA" w14:textId="1F129111" w:rsidR="00C6585C" w:rsidRDefault="00C6585C" w:rsidP="00705215">
      <w:pPr>
        <w:jc w:val="both"/>
      </w:pPr>
      <w:r>
        <w:t xml:space="preserve">Simulations were run for a single operator (with 3 </w:t>
      </w:r>
      <w:proofErr w:type="spellStart"/>
      <w:r w:rsidR="00B55BF3">
        <w:t>gNB</w:t>
      </w:r>
      <w:r>
        <w:t>s</w:t>
      </w:r>
      <w:proofErr w:type="spellEnd"/>
      <w:r>
        <w:t xml:space="preserve">), and for two operators (with 3 </w:t>
      </w:r>
      <w:proofErr w:type="spellStart"/>
      <w:r w:rsidR="00B55BF3">
        <w:t>gNB</w:t>
      </w:r>
      <w:r>
        <w:t>s</w:t>
      </w:r>
      <w:proofErr w:type="spellEnd"/>
      <w:r>
        <w:t xml:space="preserve"> each). Considering that the scenario is somewhat dense in terms of </w:t>
      </w:r>
      <w:proofErr w:type="spellStart"/>
      <w:r w:rsidR="00B55BF3">
        <w:t>gNB</w:t>
      </w:r>
      <w:r>
        <w:t>s</w:t>
      </w:r>
      <w:proofErr w:type="spellEnd"/>
      <w:r>
        <w:t xml:space="preserve">, some performance degradation can be expected in the </w:t>
      </w:r>
      <w:proofErr w:type="gramStart"/>
      <w:r>
        <w:t>two operator</w:t>
      </w:r>
      <w:proofErr w:type="gramEnd"/>
      <w:r>
        <w:t xml:space="preserve"> case compared to the single operator one.</w:t>
      </w:r>
    </w:p>
    <w:p w14:paraId="72B68424" w14:textId="7C5CF7D4" w:rsidR="00C6585C" w:rsidRDefault="00C6585C" w:rsidP="00705215">
      <w:pPr>
        <w:jc w:val="both"/>
      </w:pPr>
      <w:r>
        <w:t xml:space="preserve">It should be further noted, that line-of-sight was assumed for all links regardless of the distance, and this includes the inter-operator </w:t>
      </w:r>
      <w:r w:rsidR="00EB28EA">
        <w:t>gNB</w:t>
      </w:r>
      <w:r>
        <w:t>-to-</w:t>
      </w:r>
      <w:r w:rsidR="00EB28EA">
        <w:t>gNB</w:t>
      </w:r>
      <w:r>
        <w:t xml:space="preserve"> links as well.</w:t>
      </w:r>
    </w:p>
    <w:p w14:paraId="78973020" w14:textId="35A36732" w:rsidR="00C6585C" w:rsidRDefault="00C6585C" w:rsidP="00705215">
      <w:pPr>
        <w:jc w:val="both"/>
      </w:pPr>
      <w:r>
        <w:t xml:space="preserve">The results are presented below, for average buffer occupancy over simulation time, and throughput. Three load points were simulated, low (60 packets/s/user), medium (120 packets/s/user), and high (240 packets/s/user). LBT </w:t>
      </w:r>
      <w:r w:rsidR="00BE150B">
        <w:t>with quasi</w:t>
      </w:r>
      <w:r w:rsidR="00D25BD4">
        <w:t>-</w:t>
      </w:r>
      <w:r w:rsidR="00BE150B">
        <w:t xml:space="preserve"> omnidirectional beam</w:t>
      </w:r>
      <w:r w:rsidR="00D25BD4">
        <w:t>forming configuration</w:t>
      </w:r>
      <w:r w:rsidR="00BE150B">
        <w:t xml:space="preserve"> </w:t>
      </w:r>
      <w:r>
        <w:t>is simulated at the high load point, whereas the lower load points are without LBT.</w:t>
      </w:r>
    </w:p>
    <w:p w14:paraId="2F2F851D" w14:textId="77777777" w:rsidR="00C6585C" w:rsidRDefault="00C6585C" w:rsidP="00C6585C">
      <w:r>
        <w:t> </w:t>
      </w:r>
      <w:r>
        <w:rPr>
          <w:noProof/>
        </w:rPr>
        <w:drawing>
          <wp:inline distT="0" distB="0" distL="0" distR="0" wp14:anchorId="7395758F" wp14:editId="47CBD48D">
            <wp:extent cx="2966400" cy="1573200"/>
            <wp:effectExtent l="0" t="0" r="5715" b="8255"/>
            <wp:docPr id="4" name="Picture 4" descr="C:\Users\apiippon\AppData\Local\Microsoft\Windows\INetCache\Content.MSO\4D0F8A8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iippon\AppData\Local\Microsoft\Windows\INetCache\Content.MSO\4D0F8A80.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66400" cy="1573200"/>
                    </a:xfrm>
                    <a:prstGeom prst="rect">
                      <a:avLst/>
                    </a:prstGeom>
                    <a:noFill/>
                    <a:ln>
                      <a:noFill/>
                    </a:ln>
                  </pic:spPr>
                </pic:pic>
              </a:graphicData>
            </a:graphic>
          </wp:inline>
        </w:drawing>
      </w:r>
      <w:r>
        <w:t> </w:t>
      </w:r>
      <w:r>
        <w:rPr>
          <w:noProof/>
        </w:rPr>
        <w:drawing>
          <wp:inline distT="0" distB="0" distL="0" distR="0" wp14:anchorId="71A60ABF" wp14:editId="09F74650">
            <wp:extent cx="2962800" cy="1573200"/>
            <wp:effectExtent l="0" t="0" r="0" b="8255"/>
            <wp:docPr id="6" name="Picture 6" descr="C:\Users\apiippon\AppData\Local\Microsoft\Windows\INetCache\Content.MSO\4121D48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piippon\AppData\Local\Microsoft\Windows\INetCache\Content.MSO\4121D48E.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62800" cy="1573200"/>
                    </a:xfrm>
                    <a:prstGeom prst="rect">
                      <a:avLst/>
                    </a:prstGeom>
                    <a:noFill/>
                    <a:ln>
                      <a:noFill/>
                    </a:ln>
                  </pic:spPr>
                </pic:pic>
              </a:graphicData>
            </a:graphic>
          </wp:inline>
        </w:drawing>
      </w:r>
    </w:p>
    <w:p w14:paraId="4D1286E5" w14:textId="159C7BF3" w:rsidR="00C6585C" w:rsidRPr="00153451" w:rsidRDefault="00C6585C" w:rsidP="00C6585C">
      <w:pPr>
        <w:jc w:val="center"/>
        <w:rPr>
          <w:i/>
          <w:iCs/>
        </w:rPr>
      </w:pPr>
      <w:r w:rsidRPr="00153451">
        <w:rPr>
          <w:i/>
          <w:iCs/>
        </w:rPr>
        <w:t xml:space="preserve">Figure </w:t>
      </w:r>
      <w:r w:rsidR="00A84C19">
        <w:rPr>
          <w:i/>
          <w:iCs/>
        </w:rPr>
        <w:t>5</w:t>
      </w:r>
      <w:r w:rsidRPr="00153451">
        <w:rPr>
          <w:i/>
          <w:iCs/>
        </w:rPr>
        <w:t>: Buffer occupancy vs. simulation time. Left: single operator case. Right: two operator case.</w:t>
      </w:r>
    </w:p>
    <w:p w14:paraId="27E9041D" w14:textId="77777777" w:rsidR="00C6585C" w:rsidRDefault="00C6585C" w:rsidP="00C6585C">
      <w:r>
        <w:t> </w:t>
      </w:r>
      <w:r>
        <w:rPr>
          <w:noProof/>
        </w:rPr>
        <w:drawing>
          <wp:inline distT="0" distB="0" distL="0" distR="0" wp14:anchorId="6E512787" wp14:editId="3A665649">
            <wp:extent cx="2962800" cy="1634400"/>
            <wp:effectExtent l="0" t="0" r="0" b="4445"/>
            <wp:docPr id="7" name="Picture 7" descr="C:\Users\apiippon\AppData\Local\Microsoft\Windows\INetCache\Content.MSO\68E1BFC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piippon\AppData\Local\Microsoft\Windows\INetCache\Content.MSO\68E1BFCC.tm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62800" cy="1634400"/>
                    </a:xfrm>
                    <a:prstGeom prst="rect">
                      <a:avLst/>
                    </a:prstGeom>
                    <a:noFill/>
                    <a:ln>
                      <a:noFill/>
                    </a:ln>
                  </pic:spPr>
                </pic:pic>
              </a:graphicData>
            </a:graphic>
          </wp:inline>
        </w:drawing>
      </w:r>
      <w:r>
        <w:t> </w:t>
      </w:r>
      <w:r>
        <w:rPr>
          <w:noProof/>
        </w:rPr>
        <w:drawing>
          <wp:inline distT="0" distB="0" distL="0" distR="0" wp14:anchorId="03090C42" wp14:editId="0D27FC5F">
            <wp:extent cx="2995200" cy="1645200"/>
            <wp:effectExtent l="0" t="0" r="0" b="0"/>
            <wp:docPr id="12" name="Picture 12" descr="C:\Users\apiippon\AppData\Local\Microsoft\Windows\INetCache\Content.MSO\A6AE53B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piippon\AppData\Local\Microsoft\Windows\INetCache\Content.MSO\A6AE53BA.tmp"/>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95200" cy="1645200"/>
                    </a:xfrm>
                    <a:prstGeom prst="rect">
                      <a:avLst/>
                    </a:prstGeom>
                    <a:noFill/>
                    <a:ln>
                      <a:noFill/>
                    </a:ln>
                  </pic:spPr>
                </pic:pic>
              </a:graphicData>
            </a:graphic>
          </wp:inline>
        </w:drawing>
      </w:r>
    </w:p>
    <w:p w14:paraId="314F8602" w14:textId="2F4BDD8A" w:rsidR="00C6585C" w:rsidRPr="00B53F9A" w:rsidRDefault="00C6585C" w:rsidP="00C6585C">
      <w:pPr>
        <w:jc w:val="center"/>
        <w:rPr>
          <w:i/>
          <w:iCs/>
        </w:rPr>
      </w:pPr>
      <w:r>
        <w:rPr>
          <w:i/>
          <w:iCs/>
        </w:rPr>
        <w:t xml:space="preserve">Figure </w:t>
      </w:r>
      <w:r w:rsidR="00A84C19">
        <w:rPr>
          <w:i/>
          <w:iCs/>
        </w:rPr>
        <w:t>6</w:t>
      </w:r>
      <w:r>
        <w:rPr>
          <w:i/>
          <w:iCs/>
        </w:rPr>
        <w:t>: DL throughput per packet. Left: single operator case. Right: two operator case.</w:t>
      </w:r>
    </w:p>
    <w:p w14:paraId="170F23E2" w14:textId="3F03F9B1" w:rsidR="00C6585C" w:rsidRDefault="00C6585C" w:rsidP="00D771EC">
      <w:pPr>
        <w:jc w:val="both"/>
      </w:pPr>
      <w:r>
        <w:lastRenderedPageBreak/>
        <w:t xml:space="preserve">The results indicate that the LBT does not really have an impact on throughput at high load, in the </w:t>
      </w:r>
      <w:proofErr w:type="gramStart"/>
      <w:r>
        <w:t>two operator</w:t>
      </w:r>
      <w:proofErr w:type="gramEnd"/>
      <w:r>
        <w:t xml:space="preserve"> case</w:t>
      </w:r>
      <w:r w:rsidR="00A84C19">
        <w:t xml:space="preserve"> - in fact, use of LBT has a slightly negative impact on the </w:t>
      </w:r>
      <w:r w:rsidR="00503491">
        <w:t>throughput</w:t>
      </w:r>
      <w:r>
        <w:t>. The LBT overhead is on the average about 4%, considering the COT length used in the simulation. However</w:t>
      </w:r>
      <w:r w:rsidR="00503491">
        <w:t>,</w:t>
      </w:r>
      <w:r>
        <w:t xml:space="preserve"> it was recorded that the measured energy rarely </w:t>
      </w:r>
      <w:r w:rsidR="00503491">
        <w:t>exceeded</w:t>
      </w:r>
      <w:r>
        <w:t xml:space="preserve"> the ED threshold level (similar as to 802.11ad ED level). Even with the high beamforming gain (~20 </w:t>
      </w:r>
      <w:proofErr w:type="spellStart"/>
      <w:r>
        <w:t>dBi</w:t>
      </w:r>
      <w:proofErr w:type="spellEnd"/>
      <w:r>
        <w:t xml:space="preserve">) and line-of-sight to the other operator’s </w:t>
      </w:r>
      <w:proofErr w:type="spellStart"/>
      <w:r w:rsidR="00503491">
        <w:t>gNB</w:t>
      </w:r>
      <w:proofErr w:type="spellEnd"/>
      <w:r>
        <w:t xml:space="preserve">, the </w:t>
      </w:r>
      <w:proofErr w:type="spellStart"/>
      <w:r>
        <w:t>inteference</w:t>
      </w:r>
      <w:proofErr w:type="spellEnd"/>
      <w:r>
        <w:t xml:space="preserve"> level at the </w:t>
      </w:r>
      <w:r w:rsidR="00503491">
        <w:t>gNB</w:t>
      </w:r>
      <w:r>
        <w:t xml:space="preserve"> performing LBT is low. If the number of beams was increased, the likelihood of the opposite APs pointing beams</w:t>
      </w:r>
      <w:r w:rsidR="00503491">
        <w:t xml:space="preserve"> simultaneously</w:t>
      </w:r>
      <w:r>
        <w:t xml:space="preserve"> at each other would reduce even </w:t>
      </w:r>
      <w:proofErr w:type="spellStart"/>
      <w:r>
        <w:t>furher</w:t>
      </w:r>
      <w:proofErr w:type="spellEnd"/>
      <w:r>
        <w:t xml:space="preserve">. Figure </w:t>
      </w:r>
      <w:r w:rsidR="00F273F7">
        <w:t>7</w:t>
      </w:r>
      <w:r>
        <w:t xml:space="preserve"> shows the receive</w:t>
      </w:r>
      <w:r w:rsidR="00F273F7">
        <w:t>d</w:t>
      </w:r>
      <w:r>
        <w:t xml:space="preserve"> power of different link types collected from the simulation, and this suggests that an unrealistically low ED threshold level would need to be used to see </w:t>
      </w:r>
      <w:r w:rsidR="00503491">
        <w:t xml:space="preserve">LBT </w:t>
      </w:r>
      <w:r>
        <w:t>deferrals in practical deployments.</w:t>
      </w:r>
    </w:p>
    <w:p w14:paraId="317F8B74" w14:textId="57185500" w:rsidR="00E92335" w:rsidRPr="004545D4" w:rsidRDefault="00E92335" w:rsidP="004545D4">
      <w:pPr>
        <w:spacing w:after="240"/>
        <w:rPr>
          <w:i/>
          <w:lang w:val="en-US"/>
        </w:rPr>
      </w:pPr>
      <w:r w:rsidRPr="00354943">
        <w:rPr>
          <w:b/>
        </w:rPr>
        <w:t xml:space="preserve">Observation </w:t>
      </w:r>
      <w:r>
        <w:rPr>
          <w:b/>
        </w:rPr>
        <w:t>5</w:t>
      </w:r>
      <w:r w:rsidRPr="00354943">
        <w:rPr>
          <w:i/>
          <w:lang w:val="en-US"/>
        </w:rPr>
        <w:t xml:space="preserve">: </w:t>
      </w:r>
      <w:r>
        <w:rPr>
          <w:i/>
          <w:lang w:val="en-US"/>
        </w:rPr>
        <w:t>In the considered difficult coexistence scenario, LBT does not improve DL throughput at high load.</w:t>
      </w:r>
    </w:p>
    <w:p w14:paraId="3AE053AB" w14:textId="77777777" w:rsidR="00C6585C" w:rsidRDefault="00C6585C" w:rsidP="00C6585C">
      <w:pPr>
        <w:jc w:val="center"/>
      </w:pPr>
      <w:r>
        <w:rPr>
          <w:noProof/>
        </w:rPr>
        <w:drawing>
          <wp:inline distT="0" distB="0" distL="0" distR="0" wp14:anchorId="52098B6D" wp14:editId="26C4751C">
            <wp:extent cx="4521600" cy="2592000"/>
            <wp:effectExtent l="0" t="0" r="0" b="0"/>
            <wp:docPr id="13" name="Picture 13" descr="C:\Users\apiippon\AppData\Local\Microsoft\Windows\INetCache\Content.MSO\B5F583D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piippon\AppData\Local\Microsoft\Windows\INetCache\Content.MSO\B5F583D8.tmp"/>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21600" cy="2592000"/>
                    </a:xfrm>
                    <a:prstGeom prst="rect">
                      <a:avLst/>
                    </a:prstGeom>
                    <a:noFill/>
                    <a:ln>
                      <a:noFill/>
                    </a:ln>
                  </pic:spPr>
                </pic:pic>
              </a:graphicData>
            </a:graphic>
          </wp:inline>
        </w:drawing>
      </w:r>
    </w:p>
    <w:p w14:paraId="4AF6944C" w14:textId="168ED704" w:rsidR="00C6585C" w:rsidRPr="00A043E3" w:rsidRDefault="00C6585C" w:rsidP="00C6585C">
      <w:pPr>
        <w:jc w:val="center"/>
        <w:rPr>
          <w:i/>
          <w:iCs/>
        </w:rPr>
      </w:pPr>
      <w:r w:rsidRPr="00A043E3">
        <w:rPr>
          <w:i/>
          <w:iCs/>
        </w:rPr>
        <w:t xml:space="preserve">Figure </w:t>
      </w:r>
      <w:r w:rsidR="00A84C19">
        <w:rPr>
          <w:i/>
          <w:iCs/>
        </w:rPr>
        <w:t>7</w:t>
      </w:r>
      <w:r w:rsidRPr="00A043E3">
        <w:rPr>
          <w:i/>
          <w:iCs/>
        </w:rPr>
        <w:t>: Receive</w:t>
      </w:r>
      <w:r w:rsidR="00F273F7">
        <w:rPr>
          <w:i/>
          <w:iCs/>
        </w:rPr>
        <w:t>d</w:t>
      </w:r>
      <w:r w:rsidRPr="00A043E3">
        <w:rPr>
          <w:i/>
          <w:iCs/>
        </w:rPr>
        <w:t xml:space="preserve"> power of different link types.</w:t>
      </w:r>
    </w:p>
    <w:p w14:paraId="10445A01" w14:textId="480CC7E1" w:rsidR="00885580" w:rsidRDefault="007820D0" w:rsidP="00885580">
      <w:pPr>
        <w:pStyle w:val="Heading1"/>
      </w:pPr>
      <w:r>
        <w:t>Conclusion</w:t>
      </w:r>
    </w:p>
    <w:p w14:paraId="3BD989DE" w14:textId="453F08AF" w:rsidR="00885580" w:rsidRDefault="00452101" w:rsidP="00885580">
      <w:r>
        <w:t>In t</w:t>
      </w:r>
      <w:r w:rsidRPr="008B6E01">
        <w:t>his contribution</w:t>
      </w:r>
      <w:r>
        <w:t xml:space="preserve">, we considered the co-channel coexistence mechanisms suitable for NR on 60 GHz unlicensed </w:t>
      </w:r>
      <w:proofErr w:type="gramStart"/>
      <w:r>
        <w:t>band, and</w:t>
      </w:r>
      <w:proofErr w:type="gramEnd"/>
      <w:r>
        <w:t xml:space="preserve"> identified coexistence mechanism candidates to be studied further. We made following observations and proposals:  </w:t>
      </w:r>
    </w:p>
    <w:p w14:paraId="3D9ADBB2" w14:textId="00DB7485" w:rsidR="00EE239B" w:rsidRDefault="00EE239B" w:rsidP="00846100">
      <w:pPr>
        <w:spacing w:after="120"/>
        <w:jc w:val="both"/>
        <w:rPr>
          <w:i/>
          <w:lang w:val="en-US"/>
        </w:rPr>
      </w:pPr>
      <w:r>
        <w:rPr>
          <w:b/>
        </w:rPr>
        <w:t>Observation 1:</w:t>
      </w:r>
      <w:r w:rsidRPr="008C6512">
        <w:rPr>
          <w:i/>
          <w:lang w:val="en-US"/>
        </w:rPr>
        <w:t xml:space="preserve"> </w:t>
      </w:r>
      <w:r>
        <w:rPr>
          <w:i/>
          <w:lang w:val="en-US"/>
        </w:rPr>
        <w:t xml:space="preserve">The range on the maximum allowed transmit power, EIRP, and PSD affect the coexistence situations and need to be considered in the coexistence studies. </w:t>
      </w:r>
    </w:p>
    <w:p w14:paraId="78EB22E9" w14:textId="1AD7A7B1" w:rsidR="00EE239B" w:rsidRDefault="00EE239B" w:rsidP="00846100">
      <w:pPr>
        <w:spacing w:after="120"/>
        <w:jc w:val="both"/>
        <w:rPr>
          <w:i/>
          <w:lang w:val="en-US"/>
        </w:rPr>
      </w:pPr>
      <w:r>
        <w:rPr>
          <w:b/>
        </w:rPr>
        <w:t>Observation 2:</w:t>
      </w:r>
      <w:r w:rsidRPr="008C6512">
        <w:rPr>
          <w:i/>
          <w:lang w:val="en-US"/>
        </w:rPr>
        <w:t xml:space="preserve"> </w:t>
      </w:r>
      <w:r>
        <w:rPr>
          <w:i/>
          <w:lang w:val="en-US"/>
        </w:rPr>
        <w:t>Regulations do not set specific requirements on the coexistence mechanism</w:t>
      </w:r>
      <w:r w:rsidR="00403A74">
        <w:rPr>
          <w:i/>
          <w:lang w:val="en-US"/>
        </w:rPr>
        <w:t>s</w:t>
      </w:r>
      <w:r>
        <w:rPr>
          <w:i/>
          <w:lang w:val="en-US"/>
        </w:rPr>
        <w:t>, e.g., on the type of mechanism</w:t>
      </w:r>
      <w:r w:rsidR="00403A74">
        <w:rPr>
          <w:i/>
          <w:lang w:val="en-US"/>
        </w:rPr>
        <w:t>s</w:t>
      </w:r>
      <w:r>
        <w:rPr>
          <w:i/>
          <w:lang w:val="en-US"/>
        </w:rPr>
        <w:t xml:space="preserve">. </w:t>
      </w:r>
    </w:p>
    <w:p w14:paraId="3D1EE84A" w14:textId="0C9B5A61" w:rsidR="00EE239B" w:rsidRDefault="00EE239B" w:rsidP="00846100">
      <w:pPr>
        <w:spacing w:after="120"/>
        <w:rPr>
          <w:i/>
          <w:lang w:val="en-US"/>
        </w:rPr>
      </w:pPr>
      <w:r>
        <w:rPr>
          <w:b/>
        </w:rPr>
        <w:t>Observation 3</w:t>
      </w:r>
      <w:r w:rsidRPr="00310F13">
        <w:rPr>
          <w:i/>
          <w:lang w:val="en-US"/>
        </w:rPr>
        <w:t xml:space="preserve">: </w:t>
      </w:r>
      <w:r w:rsidR="00E92335">
        <w:rPr>
          <w:i/>
          <w:lang w:val="en-US"/>
        </w:rPr>
        <w:t>For a constant EIRP, i</w:t>
      </w:r>
      <w:r>
        <w:rPr>
          <w:i/>
          <w:lang w:val="en-US"/>
        </w:rPr>
        <w:t>nterference is reduced with more narrow transmit beams.</w:t>
      </w:r>
    </w:p>
    <w:p w14:paraId="698D61AA" w14:textId="1AFADB01" w:rsidR="00EE239B" w:rsidRDefault="00EE239B" w:rsidP="004545D4">
      <w:pPr>
        <w:spacing w:after="120"/>
        <w:jc w:val="both"/>
        <w:rPr>
          <w:i/>
          <w:lang w:val="en-US"/>
        </w:rPr>
      </w:pPr>
      <w:r>
        <w:rPr>
          <w:b/>
        </w:rPr>
        <w:t>Observation 4</w:t>
      </w:r>
      <w:r w:rsidRPr="00310F13">
        <w:rPr>
          <w:i/>
          <w:lang w:val="en-US"/>
        </w:rPr>
        <w:t>: LBT procedur</w:t>
      </w:r>
      <w:r>
        <w:rPr>
          <w:i/>
          <w:lang w:val="en-US"/>
        </w:rPr>
        <w:t xml:space="preserve">e may involve considerable drawbacks when applied on </w:t>
      </w:r>
      <w:proofErr w:type="gramStart"/>
      <w:r>
        <w:rPr>
          <w:i/>
          <w:lang w:val="en-US"/>
        </w:rPr>
        <w:t>beam based</w:t>
      </w:r>
      <w:proofErr w:type="gramEnd"/>
      <w:r>
        <w:rPr>
          <w:i/>
          <w:lang w:val="en-US"/>
        </w:rPr>
        <w:t xml:space="preserve"> operation on 60 GHz band while the provided benefits remain unclear.</w:t>
      </w:r>
    </w:p>
    <w:p w14:paraId="24B07607" w14:textId="20ACBB05" w:rsidR="00E92335" w:rsidRPr="00310F13" w:rsidRDefault="00E92335" w:rsidP="00846100">
      <w:pPr>
        <w:spacing w:after="120"/>
        <w:rPr>
          <w:i/>
          <w:lang w:val="en-US"/>
        </w:rPr>
      </w:pPr>
      <w:r w:rsidRPr="00354943">
        <w:rPr>
          <w:b/>
        </w:rPr>
        <w:t xml:space="preserve">Observation </w:t>
      </w:r>
      <w:r>
        <w:rPr>
          <w:b/>
        </w:rPr>
        <w:t>5</w:t>
      </w:r>
      <w:r w:rsidRPr="00354943">
        <w:rPr>
          <w:i/>
          <w:lang w:val="en-US"/>
        </w:rPr>
        <w:t xml:space="preserve">: </w:t>
      </w:r>
      <w:r>
        <w:rPr>
          <w:i/>
          <w:lang w:val="en-US"/>
        </w:rPr>
        <w:t>In the considered difficult coexistence scenario, LBT does not improve DL throughput at high load.</w:t>
      </w:r>
    </w:p>
    <w:p w14:paraId="7EB7A97A" w14:textId="3FF48DF5" w:rsidR="00EE239B" w:rsidRDefault="00EE239B" w:rsidP="00846100">
      <w:pPr>
        <w:spacing w:after="120"/>
        <w:rPr>
          <w:i/>
          <w:lang w:val="en-US"/>
        </w:rPr>
      </w:pPr>
      <w:r w:rsidRPr="0056225E">
        <w:rPr>
          <w:b/>
          <w:lang w:val="en-US"/>
        </w:rPr>
        <w:t>Proposal</w:t>
      </w:r>
      <w:r>
        <w:rPr>
          <w:b/>
          <w:lang w:val="en-US"/>
        </w:rPr>
        <w:t xml:space="preserve"> 1:</w:t>
      </w:r>
      <w:r>
        <w:rPr>
          <w:i/>
          <w:lang w:val="en-US"/>
        </w:rPr>
        <w:t xml:space="preserve"> Channelization based on 2.16 GHz is assumed </w:t>
      </w:r>
      <w:r w:rsidR="00403A74">
        <w:rPr>
          <w:i/>
          <w:lang w:val="en-US"/>
        </w:rPr>
        <w:t xml:space="preserve">as a starting point </w:t>
      </w:r>
      <w:r>
        <w:rPr>
          <w:i/>
          <w:lang w:val="en-US"/>
        </w:rPr>
        <w:t xml:space="preserve">in the coexistence mechanisms studies.  </w:t>
      </w:r>
    </w:p>
    <w:p w14:paraId="353912A7" w14:textId="3EE6E0ED" w:rsidR="00EE239B" w:rsidRPr="00EE239B" w:rsidRDefault="00EE239B" w:rsidP="00846100">
      <w:pPr>
        <w:spacing w:after="120"/>
        <w:jc w:val="both"/>
        <w:rPr>
          <w:i/>
        </w:rPr>
      </w:pPr>
      <w:r w:rsidRPr="0056225E">
        <w:rPr>
          <w:b/>
          <w:lang w:val="en-US"/>
        </w:rPr>
        <w:t>Proposal</w:t>
      </w:r>
      <w:r>
        <w:rPr>
          <w:b/>
          <w:lang w:val="en-US"/>
        </w:rPr>
        <w:t xml:space="preserve"> 2:</w:t>
      </w:r>
      <w:r>
        <w:rPr>
          <w:i/>
          <w:lang w:val="en-US"/>
        </w:rPr>
        <w:t xml:space="preserve"> Transmissions with a bandwidth</w:t>
      </w:r>
      <w:r w:rsidR="00403A74">
        <w:rPr>
          <w:i/>
          <w:lang w:val="en-US"/>
        </w:rPr>
        <w:t xml:space="preserve"> smaller</w:t>
      </w:r>
      <w:r>
        <w:rPr>
          <w:i/>
          <w:lang w:val="en-US"/>
        </w:rPr>
        <w:t xml:space="preserve"> than 2.16 GHz, such as 400 MHz, are also considered in the coexistence mechanisms studies.</w:t>
      </w:r>
      <w:r w:rsidRPr="0056225E">
        <w:rPr>
          <w:i/>
          <w:lang w:val="en-US"/>
        </w:rPr>
        <w:t xml:space="preserve"> </w:t>
      </w:r>
    </w:p>
    <w:p w14:paraId="6F43635C" w14:textId="6B341D72" w:rsidR="00EE239B" w:rsidRDefault="00EE239B" w:rsidP="00846100">
      <w:pPr>
        <w:spacing w:after="120"/>
        <w:jc w:val="both"/>
        <w:rPr>
          <w:i/>
          <w:lang w:val="en-US"/>
        </w:rPr>
      </w:pPr>
      <w:r>
        <w:rPr>
          <w:b/>
        </w:rPr>
        <w:t xml:space="preserve">Proposal </w:t>
      </w:r>
      <w:r w:rsidRPr="00EE239B">
        <w:rPr>
          <w:b/>
        </w:rPr>
        <w:t>3</w:t>
      </w:r>
      <w:r w:rsidRPr="00846100">
        <w:rPr>
          <w:b/>
          <w:lang w:val="en-US"/>
        </w:rPr>
        <w:t>:</w:t>
      </w:r>
      <w:r w:rsidRPr="008C6512">
        <w:rPr>
          <w:i/>
          <w:lang w:val="en-US"/>
        </w:rPr>
        <w:t xml:space="preserve"> </w:t>
      </w:r>
      <w:r>
        <w:rPr>
          <w:i/>
          <w:lang w:val="en-US"/>
        </w:rPr>
        <w:t>Study dynamic frequency selection and automatic transmit power control as candidate coexistence mechanisms.</w:t>
      </w:r>
    </w:p>
    <w:p w14:paraId="0747A4D5" w14:textId="77777777" w:rsidR="00EE239B" w:rsidRPr="00310F13" w:rsidRDefault="00EE239B" w:rsidP="00EE239B">
      <w:pPr>
        <w:spacing w:after="240"/>
        <w:jc w:val="both"/>
        <w:rPr>
          <w:lang w:val="en-US"/>
        </w:rPr>
      </w:pPr>
      <w:r>
        <w:rPr>
          <w:b/>
        </w:rPr>
        <w:t>Proposal 4</w:t>
      </w:r>
      <w:r w:rsidRPr="00846100">
        <w:rPr>
          <w:b/>
          <w:lang w:val="en-US"/>
        </w:rPr>
        <w:t xml:space="preserve">: </w:t>
      </w:r>
      <w:r>
        <w:rPr>
          <w:i/>
          <w:lang w:val="en-US"/>
        </w:rPr>
        <w:t xml:space="preserve">Complementary mechanisms for interference mitigation operating on a </w:t>
      </w:r>
      <w:proofErr w:type="gramStart"/>
      <w:r>
        <w:rPr>
          <w:i/>
          <w:lang w:val="en-US"/>
        </w:rPr>
        <w:t>longer term</w:t>
      </w:r>
      <w:proofErr w:type="gramEnd"/>
      <w:r>
        <w:rPr>
          <w:i/>
          <w:lang w:val="en-US"/>
        </w:rPr>
        <w:t xml:space="preserve"> basis, such as duty cycle adaptation, can be considered. </w:t>
      </w:r>
    </w:p>
    <w:p w14:paraId="53CD9119" w14:textId="3BD43571" w:rsidR="00885580" w:rsidRPr="00ED1327" w:rsidRDefault="00885580" w:rsidP="00885580">
      <w:pPr>
        <w:pStyle w:val="Heading1"/>
        <w:numPr>
          <w:ilvl w:val="0"/>
          <w:numId w:val="0"/>
        </w:numPr>
      </w:pPr>
      <w:r>
        <w:t>References</w:t>
      </w:r>
      <w:r w:rsidR="004F314B">
        <w:t xml:space="preserve"> </w:t>
      </w:r>
    </w:p>
    <w:p w14:paraId="1C279245" w14:textId="7507452E" w:rsidR="008B6E01" w:rsidRPr="008B6E01" w:rsidRDefault="008B6E01" w:rsidP="008B6E01">
      <w:pPr>
        <w:pStyle w:val="ListParagraph"/>
        <w:numPr>
          <w:ilvl w:val="0"/>
          <w:numId w:val="12"/>
        </w:numPr>
        <w:rPr>
          <w:sz w:val="20"/>
          <w:lang w:val="en-US"/>
        </w:rPr>
      </w:pPr>
      <w:r w:rsidRPr="008B6E01">
        <w:rPr>
          <w:sz w:val="20"/>
          <w:lang w:val="en-US"/>
        </w:rPr>
        <w:t xml:space="preserve">RP-193259, “New SID: Study on supporting NR from 52.6GHz to 71 GHz”, Intel Corporation </w:t>
      </w:r>
    </w:p>
    <w:p w14:paraId="35231A03" w14:textId="77777777" w:rsidR="008B6E01" w:rsidRPr="008B6E01" w:rsidRDefault="008B6E01" w:rsidP="008B6E01">
      <w:pPr>
        <w:pStyle w:val="ListParagraph"/>
        <w:numPr>
          <w:ilvl w:val="0"/>
          <w:numId w:val="12"/>
        </w:numPr>
        <w:rPr>
          <w:sz w:val="20"/>
          <w:lang w:val="en-US"/>
        </w:rPr>
      </w:pPr>
      <w:r w:rsidRPr="008B6E01">
        <w:rPr>
          <w:sz w:val="20"/>
          <w:lang w:val="en-US"/>
        </w:rPr>
        <w:lastRenderedPageBreak/>
        <w:t xml:space="preserve">TR 38.807, “Study on requirements for NR beyond 52.6 GHz”, 3GPP </w:t>
      </w:r>
    </w:p>
    <w:p w14:paraId="42585CD1" w14:textId="3C83C554" w:rsidR="00366C1B" w:rsidRPr="00F33840" w:rsidRDefault="008B6E01" w:rsidP="007820D0">
      <w:pPr>
        <w:pStyle w:val="ListParagraph"/>
        <w:numPr>
          <w:ilvl w:val="0"/>
          <w:numId w:val="12"/>
        </w:numPr>
        <w:rPr>
          <w:sz w:val="20"/>
          <w:szCs w:val="20"/>
          <w:lang w:val="en-US"/>
        </w:rPr>
      </w:pPr>
      <w:r w:rsidRPr="00F33840">
        <w:rPr>
          <w:sz w:val="20"/>
          <w:szCs w:val="20"/>
          <w:lang w:val="en-US"/>
        </w:rPr>
        <w:t>TR 38.805, “Study on new radio access technology; 60 GHz unlicensed spectrum”, 3GPP</w:t>
      </w:r>
    </w:p>
    <w:p w14:paraId="26360E65" w14:textId="0343787E" w:rsidR="0031448E" w:rsidRPr="00EE239B" w:rsidRDefault="0031448E" w:rsidP="00622957">
      <w:pPr>
        <w:pStyle w:val="ListParagraph"/>
        <w:numPr>
          <w:ilvl w:val="0"/>
          <w:numId w:val="12"/>
        </w:numPr>
        <w:jc w:val="both"/>
        <w:rPr>
          <w:sz w:val="20"/>
          <w:szCs w:val="20"/>
          <w:lang w:val="en-US"/>
        </w:rPr>
      </w:pPr>
      <w:r w:rsidRPr="00F33840">
        <w:rPr>
          <w:sz w:val="20"/>
          <w:szCs w:val="20"/>
          <w:lang w:val="en-GB"/>
        </w:rPr>
        <w:t>EN 302 </w:t>
      </w:r>
      <w:r w:rsidRPr="00EE239B">
        <w:rPr>
          <w:sz w:val="20"/>
          <w:szCs w:val="20"/>
          <w:lang w:val="en-GB"/>
        </w:rPr>
        <w:t>567 v2.1.1, "Multiple-Gigabit/s radio equipment operating in the 60 GHz band; Harmonised Standard covering the essential requirements of article 3.2 of Directive 2014/53/EU", ETSI</w:t>
      </w:r>
    </w:p>
    <w:p w14:paraId="4E723292" w14:textId="69979B06" w:rsidR="00765E9D" w:rsidRPr="00EE239B" w:rsidRDefault="00765E9D" w:rsidP="00622957">
      <w:pPr>
        <w:pStyle w:val="ListParagraph"/>
        <w:numPr>
          <w:ilvl w:val="0"/>
          <w:numId w:val="12"/>
        </w:numPr>
        <w:jc w:val="both"/>
        <w:rPr>
          <w:sz w:val="20"/>
          <w:szCs w:val="20"/>
          <w:lang w:val="en-US"/>
        </w:rPr>
      </w:pPr>
      <w:r w:rsidRPr="00EE239B">
        <w:rPr>
          <w:sz w:val="20"/>
          <w:szCs w:val="20"/>
          <w:lang w:val="en-GB"/>
        </w:rPr>
        <w:t>Recommendation ITU-R M.2003-2 (01/2018), “Multiple Gigabit Wireless Systems in frequencies around 60 GHz”, ITU-R</w:t>
      </w:r>
    </w:p>
    <w:p w14:paraId="782315FC" w14:textId="3AE7E855" w:rsidR="00DF0DF5" w:rsidRPr="00846100" w:rsidRDefault="00DF0DF5" w:rsidP="007820D0">
      <w:pPr>
        <w:pStyle w:val="ListParagraph"/>
        <w:numPr>
          <w:ilvl w:val="0"/>
          <w:numId w:val="12"/>
        </w:numPr>
        <w:rPr>
          <w:sz w:val="20"/>
          <w:szCs w:val="20"/>
          <w:lang w:val="en-US"/>
        </w:rPr>
      </w:pPr>
      <w:r w:rsidRPr="00846100">
        <w:rPr>
          <w:sz w:val="20"/>
          <w:szCs w:val="20"/>
          <w:lang w:val="en-US"/>
        </w:rPr>
        <w:t>TS 38.101-2</w:t>
      </w:r>
      <w:r w:rsidR="00662FDF">
        <w:rPr>
          <w:sz w:val="20"/>
          <w:szCs w:val="20"/>
          <w:lang w:val="en-US"/>
        </w:rPr>
        <w:t xml:space="preserve">, “NR User Equipment (UE) radio transmission and reception; Part 2. Range-2 Standalone”, 3GPP </w:t>
      </w:r>
    </w:p>
    <w:p w14:paraId="0F14A15E" w14:textId="0CE2A49C" w:rsidR="57E9488C" w:rsidRPr="00846100" w:rsidRDefault="57E9488C" w:rsidP="057250F6">
      <w:pPr>
        <w:pStyle w:val="ListParagraph"/>
        <w:numPr>
          <w:ilvl w:val="0"/>
          <w:numId w:val="12"/>
        </w:numPr>
        <w:rPr>
          <w:rFonts w:eastAsia="Times New Roman"/>
          <w:sz w:val="20"/>
          <w:szCs w:val="20"/>
          <w:lang w:val="en-US"/>
        </w:rPr>
      </w:pPr>
      <w:r w:rsidRPr="00EE239B">
        <w:rPr>
          <w:sz w:val="20"/>
          <w:szCs w:val="20"/>
          <w:lang w:val="en-US"/>
        </w:rPr>
        <w:t xml:space="preserve">ERC Recommendation 70-03, Relating to the use of </w:t>
      </w:r>
      <w:proofErr w:type="gramStart"/>
      <w:r w:rsidRPr="00EE239B">
        <w:rPr>
          <w:sz w:val="20"/>
          <w:szCs w:val="20"/>
          <w:lang w:val="en-US"/>
        </w:rPr>
        <w:t>Short Range</w:t>
      </w:r>
      <w:proofErr w:type="gramEnd"/>
      <w:r w:rsidRPr="00EE239B">
        <w:rPr>
          <w:sz w:val="20"/>
          <w:szCs w:val="20"/>
          <w:lang w:val="en-US"/>
        </w:rPr>
        <w:t xml:space="preserve"> Devices (SRD), 7 June 2019</w:t>
      </w:r>
    </w:p>
    <w:p w14:paraId="6DD1B170" w14:textId="51BDD82C" w:rsidR="003F7EC1" w:rsidRPr="00622957" w:rsidRDefault="003F7EC1" w:rsidP="057250F6">
      <w:pPr>
        <w:pStyle w:val="ListParagraph"/>
        <w:numPr>
          <w:ilvl w:val="0"/>
          <w:numId w:val="12"/>
        </w:numPr>
        <w:rPr>
          <w:rFonts w:eastAsia="Times New Roman"/>
          <w:sz w:val="20"/>
          <w:szCs w:val="20"/>
          <w:lang w:val="en-US"/>
        </w:rPr>
      </w:pPr>
      <w:proofErr w:type="gramStart"/>
      <w:r w:rsidRPr="00EE239B">
        <w:rPr>
          <w:rFonts w:eastAsia="Times New Roman"/>
          <w:sz w:val="20"/>
          <w:szCs w:val="20"/>
          <w:lang w:val="en-US"/>
        </w:rPr>
        <w:t>BRAN(</w:t>
      </w:r>
      <w:proofErr w:type="gramEnd"/>
      <w:r w:rsidRPr="00EE239B">
        <w:rPr>
          <w:rFonts w:eastAsia="Times New Roman"/>
          <w:sz w:val="20"/>
          <w:szCs w:val="20"/>
          <w:lang w:val="en-US"/>
        </w:rPr>
        <w:t>19)104017, “On the</w:t>
      </w:r>
      <w:r w:rsidRPr="00622957">
        <w:rPr>
          <w:rFonts w:eastAsia="Times New Roman"/>
          <w:sz w:val="20"/>
          <w:szCs w:val="20"/>
          <w:lang w:val="en-US"/>
        </w:rPr>
        <w:t xml:space="preserve"> adaptivity rule for 60 GHz”, Qualcomm</w:t>
      </w:r>
    </w:p>
    <w:p w14:paraId="1B48340A" w14:textId="5108EB04" w:rsidR="00424C0F" w:rsidRPr="00E675D0" w:rsidRDefault="00424C0F" w:rsidP="00424C0F">
      <w:pPr>
        <w:pStyle w:val="ListParagraph"/>
        <w:numPr>
          <w:ilvl w:val="0"/>
          <w:numId w:val="12"/>
        </w:numPr>
        <w:rPr>
          <w:sz w:val="20"/>
          <w:szCs w:val="20"/>
          <w:lang w:val="en-US"/>
        </w:rPr>
      </w:pPr>
      <w:r w:rsidRPr="00E675D0">
        <w:rPr>
          <w:sz w:val="20"/>
          <w:szCs w:val="20"/>
          <w:lang w:val="en-US"/>
        </w:rPr>
        <w:t>IEEE 802.11-18/0778r0, “Observations on DMG CCA level”, Facebook, Deutsche Telekom, Nokia</w:t>
      </w:r>
    </w:p>
    <w:p w14:paraId="5E2CEA1E" w14:textId="0960D6E3" w:rsidR="00DB4659" w:rsidRPr="00622957" w:rsidRDefault="00DB4659">
      <w:pPr>
        <w:pStyle w:val="ListParagraph"/>
        <w:numPr>
          <w:ilvl w:val="0"/>
          <w:numId w:val="12"/>
        </w:numPr>
        <w:jc w:val="both"/>
        <w:rPr>
          <w:sz w:val="20"/>
          <w:szCs w:val="20"/>
          <w:lang w:val="en-US"/>
        </w:rPr>
      </w:pPr>
      <w:r w:rsidRPr="00622957">
        <w:rPr>
          <w:sz w:val="20"/>
          <w:szCs w:val="20"/>
          <w:lang w:val="en-US"/>
        </w:rPr>
        <w:t>ECC Report 288, “Conditions for the coexistence between Fixed Service and other envisaged outdoor uses/applications in the 57-66 GHz range”, CEPT</w:t>
      </w:r>
    </w:p>
    <w:p w14:paraId="63208885" w14:textId="306B956E" w:rsidR="00E675D0" w:rsidRDefault="00E675D0" w:rsidP="00622957">
      <w:pPr>
        <w:pStyle w:val="ListParagraph"/>
        <w:numPr>
          <w:ilvl w:val="0"/>
          <w:numId w:val="12"/>
        </w:numPr>
        <w:jc w:val="both"/>
        <w:rPr>
          <w:sz w:val="20"/>
          <w:szCs w:val="20"/>
          <w:lang w:val="en-US"/>
        </w:rPr>
      </w:pPr>
      <w:r w:rsidRPr="00622957">
        <w:rPr>
          <w:sz w:val="20"/>
          <w:szCs w:val="20"/>
          <w:lang w:val="en-US"/>
        </w:rPr>
        <w:t>EN 301 893 v2.1.1, “5 GHz RLAN; Harmonized Standard covering the essential requirements of article 3.2 of Directive 2014/53/EU”, ETSI</w:t>
      </w:r>
    </w:p>
    <w:p w14:paraId="3A428899" w14:textId="1A90A031" w:rsidR="00424C0F" w:rsidRPr="00D771EC" w:rsidRDefault="00705215" w:rsidP="00D771EC">
      <w:pPr>
        <w:pStyle w:val="ListParagraph"/>
        <w:numPr>
          <w:ilvl w:val="0"/>
          <w:numId w:val="12"/>
        </w:numPr>
        <w:jc w:val="both"/>
        <w:rPr>
          <w:sz w:val="20"/>
          <w:szCs w:val="20"/>
          <w:lang w:val="en-US"/>
        </w:rPr>
      </w:pPr>
      <w:proofErr w:type="gramStart"/>
      <w:r>
        <w:rPr>
          <w:sz w:val="20"/>
          <w:szCs w:val="20"/>
          <w:lang w:val="en-US"/>
        </w:rPr>
        <w:t>BRAN(</w:t>
      </w:r>
      <w:proofErr w:type="gramEnd"/>
      <w:r>
        <w:rPr>
          <w:sz w:val="20"/>
          <w:szCs w:val="20"/>
          <w:lang w:val="en-US"/>
        </w:rPr>
        <w:t>20)105013, “60 GHz LBT simulations”, Nokia</w:t>
      </w:r>
    </w:p>
    <w:p w14:paraId="7FF5F37B" w14:textId="716F8D6A" w:rsidR="00961EE9" w:rsidRDefault="00556EEC" w:rsidP="00556EEC">
      <w:pPr>
        <w:pStyle w:val="Heading1"/>
        <w:numPr>
          <w:ilvl w:val="0"/>
          <w:numId w:val="0"/>
        </w:numPr>
        <w:rPr>
          <w:lang w:val="en-US"/>
        </w:rPr>
      </w:pPr>
      <w:r>
        <w:rPr>
          <w:lang w:val="en-US"/>
        </w:rPr>
        <w:t>Appendix</w:t>
      </w:r>
    </w:p>
    <w:p w14:paraId="59998CA0" w14:textId="797A326E" w:rsidR="00556EEC" w:rsidRDefault="00556EEC" w:rsidP="00556EEC">
      <w:r>
        <w:t>The simulation and radio technology parameters used in the simulation are listed in Table 1.</w:t>
      </w:r>
    </w:p>
    <w:p w14:paraId="72B4C491" w14:textId="77777777" w:rsidR="00556EEC" w:rsidRPr="00153451" w:rsidRDefault="00556EEC" w:rsidP="00556EEC">
      <w:pPr>
        <w:jc w:val="center"/>
        <w:rPr>
          <w:i/>
          <w:iCs/>
        </w:rPr>
      </w:pPr>
      <w:r w:rsidRPr="00153451">
        <w:rPr>
          <w:i/>
          <w:iCs/>
        </w:rPr>
        <w:t>Table 1: Simulation parameters.</w:t>
      </w:r>
    </w:p>
    <w:tbl>
      <w:tblPr>
        <w:tblStyle w:val="TableGrid"/>
        <w:tblW w:w="0" w:type="auto"/>
        <w:tblLook w:val="04A0" w:firstRow="1" w:lastRow="0" w:firstColumn="1" w:lastColumn="0" w:noHBand="0" w:noVBand="1"/>
      </w:tblPr>
      <w:tblGrid>
        <w:gridCol w:w="2972"/>
        <w:gridCol w:w="6656"/>
      </w:tblGrid>
      <w:tr w:rsidR="00556EEC" w:rsidRPr="00663500" w14:paraId="64BFAB0E" w14:textId="77777777" w:rsidTr="00556EEC">
        <w:tc>
          <w:tcPr>
            <w:tcW w:w="2972" w:type="dxa"/>
            <w:shd w:val="clear" w:color="auto" w:fill="E7E6E6" w:themeFill="background2"/>
          </w:tcPr>
          <w:p w14:paraId="1BE5E4D7" w14:textId="77777777" w:rsidR="00556EEC" w:rsidRPr="00D771EC" w:rsidRDefault="00556EEC" w:rsidP="00556EEC">
            <w:pPr>
              <w:spacing w:before="60" w:after="60"/>
              <w:rPr>
                <w:b/>
                <w:szCs w:val="22"/>
              </w:rPr>
            </w:pPr>
            <w:r w:rsidRPr="00D771EC">
              <w:rPr>
                <w:b/>
                <w:szCs w:val="22"/>
              </w:rPr>
              <w:t>Parameters</w:t>
            </w:r>
          </w:p>
        </w:tc>
        <w:tc>
          <w:tcPr>
            <w:tcW w:w="6656" w:type="dxa"/>
            <w:shd w:val="clear" w:color="auto" w:fill="E7E6E6" w:themeFill="background2"/>
          </w:tcPr>
          <w:p w14:paraId="5D88D0D0" w14:textId="77777777" w:rsidR="00556EEC" w:rsidRPr="00D771EC" w:rsidRDefault="00556EEC" w:rsidP="00556EEC">
            <w:pPr>
              <w:spacing w:before="60" w:after="60"/>
              <w:rPr>
                <w:b/>
                <w:szCs w:val="22"/>
              </w:rPr>
            </w:pPr>
            <w:r w:rsidRPr="00D771EC">
              <w:rPr>
                <w:b/>
                <w:szCs w:val="22"/>
              </w:rPr>
              <w:t>Value</w:t>
            </w:r>
          </w:p>
        </w:tc>
      </w:tr>
      <w:tr w:rsidR="00556EEC" w:rsidRPr="0056384C" w14:paraId="2BAF2937" w14:textId="77777777" w:rsidTr="00761CCB">
        <w:tc>
          <w:tcPr>
            <w:tcW w:w="2972" w:type="dxa"/>
          </w:tcPr>
          <w:p w14:paraId="28121CB7" w14:textId="77777777" w:rsidR="00556EEC" w:rsidRPr="00D771EC" w:rsidRDefault="00556EEC" w:rsidP="00556EEC">
            <w:pPr>
              <w:spacing w:before="40" w:after="40"/>
              <w:rPr>
                <w:szCs w:val="22"/>
              </w:rPr>
            </w:pPr>
            <w:r w:rsidRPr="00D771EC">
              <w:rPr>
                <w:szCs w:val="22"/>
              </w:rPr>
              <w:t>Simulation scenario</w:t>
            </w:r>
          </w:p>
        </w:tc>
        <w:tc>
          <w:tcPr>
            <w:tcW w:w="6656" w:type="dxa"/>
          </w:tcPr>
          <w:p w14:paraId="59E47025" w14:textId="77777777" w:rsidR="00556EEC" w:rsidRPr="00D771EC" w:rsidRDefault="00556EEC" w:rsidP="00556EEC">
            <w:pPr>
              <w:spacing w:before="40" w:after="40"/>
              <w:rPr>
                <w:szCs w:val="22"/>
              </w:rPr>
            </w:pPr>
            <w:r w:rsidRPr="00D771EC">
              <w:rPr>
                <w:szCs w:val="22"/>
              </w:rPr>
              <w:t>Indoor Office, 3 APs/operator, 5 UEs per AP</w:t>
            </w:r>
          </w:p>
        </w:tc>
      </w:tr>
      <w:tr w:rsidR="00556EEC" w:rsidRPr="0056384C" w14:paraId="2BF74E81" w14:textId="77777777" w:rsidTr="00761CCB">
        <w:tc>
          <w:tcPr>
            <w:tcW w:w="2972" w:type="dxa"/>
          </w:tcPr>
          <w:p w14:paraId="79CCDA6D" w14:textId="77777777" w:rsidR="00556EEC" w:rsidRPr="00D771EC" w:rsidRDefault="00556EEC" w:rsidP="00556EEC">
            <w:pPr>
              <w:spacing w:before="40" w:after="40"/>
              <w:rPr>
                <w:szCs w:val="22"/>
              </w:rPr>
            </w:pPr>
            <w:r w:rsidRPr="00D771EC">
              <w:rPr>
                <w:szCs w:val="22"/>
              </w:rPr>
              <w:t>Path loss and fading</w:t>
            </w:r>
          </w:p>
        </w:tc>
        <w:tc>
          <w:tcPr>
            <w:tcW w:w="6656" w:type="dxa"/>
          </w:tcPr>
          <w:p w14:paraId="42E47152" w14:textId="77777777" w:rsidR="00556EEC" w:rsidRPr="00D771EC" w:rsidRDefault="00556EEC" w:rsidP="00556EEC">
            <w:pPr>
              <w:spacing w:before="40" w:after="40"/>
              <w:rPr>
                <w:szCs w:val="22"/>
              </w:rPr>
            </w:pPr>
            <w:r w:rsidRPr="00D771EC">
              <w:rPr>
                <w:szCs w:val="22"/>
              </w:rPr>
              <w:t>5GCM indoor mixed office, LOS assumed always regardless of link distance</w:t>
            </w:r>
          </w:p>
          <w:p w14:paraId="50DC3C04" w14:textId="77777777" w:rsidR="00556EEC" w:rsidRPr="00D771EC" w:rsidRDefault="00556EEC" w:rsidP="00556EEC">
            <w:pPr>
              <w:spacing w:before="40" w:after="40"/>
              <w:rPr>
                <w:szCs w:val="22"/>
              </w:rPr>
            </w:pPr>
            <w:r w:rsidRPr="00D771EC">
              <w:rPr>
                <w:szCs w:val="22"/>
              </w:rPr>
              <w:t>Fast fading velocity of 3 km/h</w:t>
            </w:r>
          </w:p>
        </w:tc>
      </w:tr>
      <w:tr w:rsidR="00556EEC" w:rsidRPr="0056384C" w14:paraId="27C8A93A" w14:textId="77777777" w:rsidTr="00761CCB">
        <w:tc>
          <w:tcPr>
            <w:tcW w:w="2972" w:type="dxa"/>
          </w:tcPr>
          <w:p w14:paraId="498B77AA" w14:textId="77777777" w:rsidR="00556EEC" w:rsidRPr="00D771EC" w:rsidRDefault="00556EEC" w:rsidP="00556EEC">
            <w:pPr>
              <w:spacing w:before="40" w:after="40"/>
              <w:rPr>
                <w:szCs w:val="22"/>
              </w:rPr>
            </w:pPr>
          </w:p>
        </w:tc>
        <w:tc>
          <w:tcPr>
            <w:tcW w:w="6656" w:type="dxa"/>
          </w:tcPr>
          <w:p w14:paraId="067A9592" w14:textId="77777777" w:rsidR="00556EEC" w:rsidRPr="00D771EC" w:rsidRDefault="00556EEC" w:rsidP="00556EEC">
            <w:pPr>
              <w:spacing w:before="40" w:after="40"/>
              <w:rPr>
                <w:szCs w:val="22"/>
              </w:rPr>
            </w:pPr>
          </w:p>
        </w:tc>
      </w:tr>
      <w:tr w:rsidR="00556EEC" w:rsidRPr="0056384C" w14:paraId="19D085ED" w14:textId="77777777" w:rsidTr="00761CCB">
        <w:tc>
          <w:tcPr>
            <w:tcW w:w="2972" w:type="dxa"/>
          </w:tcPr>
          <w:p w14:paraId="5810EFD5" w14:textId="77777777" w:rsidR="00556EEC" w:rsidRPr="00D771EC" w:rsidRDefault="00556EEC" w:rsidP="00556EEC">
            <w:pPr>
              <w:spacing w:before="40" w:after="40"/>
              <w:rPr>
                <w:szCs w:val="22"/>
              </w:rPr>
            </w:pPr>
            <w:r w:rsidRPr="00D771EC">
              <w:rPr>
                <w:szCs w:val="22"/>
              </w:rPr>
              <w:t>LBT</w:t>
            </w:r>
          </w:p>
        </w:tc>
        <w:tc>
          <w:tcPr>
            <w:tcW w:w="6656" w:type="dxa"/>
          </w:tcPr>
          <w:p w14:paraId="1CCDAF73" w14:textId="77777777" w:rsidR="00556EEC" w:rsidRPr="00D771EC" w:rsidRDefault="00556EEC" w:rsidP="00556EEC">
            <w:pPr>
              <w:spacing w:before="40" w:after="40"/>
              <w:rPr>
                <w:szCs w:val="22"/>
                <w:lang w:val="en-US"/>
              </w:rPr>
            </w:pPr>
            <w:r w:rsidRPr="00D771EC">
              <w:rPr>
                <w:szCs w:val="22"/>
                <w:lang w:val="en-US"/>
              </w:rPr>
              <w:t>{Off, On}</w:t>
            </w:r>
          </w:p>
        </w:tc>
      </w:tr>
      <w:tr w:rsidR="00556EEC" w:rsidRPr="0056384C" w14:paraId="4630E8F4" w14:textId="77777777" w:rsidTr="00761CCB">
        <w:tc>
          <w:tcPr>
            <w:tcW w:w="2972" w:type="dxa"/>
          </w:tcPr>
          <w:p w14:paraId="6FAEA2F2" w14:textId="77777777" w:rsidR="00556EEC" w:rsidRPr="00D771EC" w:rsidRDefault="00556EEC" w:rsidP="00556EEC">
            <w:pPr>
              <w:spacing w:before="40" w:after="40"/>
              <w:rPr>
                <w:szCs w:val="22"/>
              </w:rPr>
            </w:pPr>
            <w:r w:rsidRPr="00D771EC">
              <w:rPr>
                <w:szCs w:val="22"/>
              </w:rPr>
              <w:t>LBT Mechanism</w:t>
            </w:r>
          </w:p>
        </w:tc>
        <w:tc>
          <w:tcPr>
            <w:tcW w:w="6656" w:type="dxa"/>
          </w:tcPr>
          <w:p w14:paraId="19AE138E" w14:textId="77777777" w:rsidR="00556EEC" w:rsidRPr="00D771EC" w:rsidRDefault="00556EEC" w:rsidP="00556EEC">
            <w:pPr>
              <w:spacing w:before="40" w:after="40"/>
              <w:rPr>
                <w:szCs w:val="22"/>
                <w:lang w:val="en-US"/>
              </w:rPr>
            </w:pPr>
            <w:r w:rsidRPr="00D771EC">
              <w:rPr>
                <w:szCs w:val="22"/>
                <w:lang w:val="en-US"/>
              </w:rPr>
              <w:t>Energy Detection at the transmitter</w:t>
            </w:r>
          </w:p>
        </w:tc>
      </w:tr>
      <w:tr w:rsidR="00556EEC" w:rsidRPr="0056384C" w14:paraId="285AF892" w14:textId="77777777" w:rsidTr="00761CCB">
        <w:tc>
          <w:tcPr>
            <w:tcW w:w="2972" w:type="dxa"/>
          </w:tcPr>
          <w:p w14:paraId="5D65C596" w14:textId="77777777" w:rsidR="00556EEC" w:rsidRPr="00D771EC" w:rsidRDefault="00556EEC" w:rsidP="00556EEC">
            <w:pPr>
              <w:spacing w:before="40" w:after="40"/>
              <w:rPr>
                <w:szCs w:val="22"/>
              </w:rPr>
            </w:pPr>
            <w:r w:rsidRPr="00D771EC">
              <w:rPr>
                <w:szCs w:val="22"/>
              </w:rPr>
              <w:t>LBT: Contention slot duration</w:t>
            </w:r>
          </w:p>
        </w:tc>
        <w:tc>
          <w:tcPr>
            <w:tcW w:w="6656" w:type="dxa"/>
          </w:tcPr>
          <w:p w14:paraId="2459E961" w14:textId="77777777" w:rsidR="00556EEC" w:rsidRPr="00D771EC" w:rsidRDefault="00556EEC" w:rsidP="00556EEC">
            <w:pPr>
              <w:spacing w:before="40" w:after="40"/>
              <w:rPr>
                <w:szCs w:val="22"/>
                <w:lang w:val="en-US"/>
              </w:rPr>
            </w:pPr>
            <w:r w:rsidRPr="00D771EC">
              <w:rPr>
                <w:szCs w:val="22"/>
                <w:lang w:val="en-US"/>
              </w:rPr>
              <w:t>5 us</w:t>
            </w:r>
          </w:p>
        </w:tc>
      </w:tr>
      <w:tr w:rsidR="00556EEC" w:rsidRPr="0056384C" w14:paraId="2C0B2A05" w14:textId="77777777" w:rsidTr="00761CCB">
        <w:tc>
          <w:tcPr>
            <w:tcW w:w="2972" w:type="dxa"/>
          </w:tcPr>
          <w:p w14:paraId="44FEB3B5" w14:textId="77777777" w:rsidR="00556EEC" w:rsidRPr="00D771EC" w:rsidRDefault="00556EEC" w:rsidP="00556EEC">
            <w:pPr>
              <w:spacing w:before="40" w:after="40"/>
              <w:rPr>
                <w:szCs w:val="22"/>
              </w:rPr>
            </w:pPr>
            <w:r w:rsidRPr="00D771EC">
              <w:rPr>
                <w:szCs w:val="22"/>
              </w:rPr>
              <w:t>LBT: Contention Window</w:t>
            </w:r>
          </w:p>
        </w:tc>
        <w:tc>
          <w:tcPr>
            <w:tcW w:w="6656" w:type="dxa"/>
          </w:tcPr>
          <w:p w14:paraId="7A410935" w14:textId="77777777" w:rsidR="00556EEC" w:rsidRPr="00D771EC" w:rsidRDefault="00556EEC" w:rsidP="00556EEC">
            <w:pPr>
              <w:spacing w:before="40" w:after="40"/>
              <w:rPr>
                <w:szCs w:val="22"/>
              </w:rPr>
            </w:pPr>
            <w:r w:rsidRPr="00D771EC">
              <w:rPr>
                <w:szCs w:val="22"/>
              </w:rPr>
              <w:t xml:space="preserve">16 contention slots non-adaptive window </w:t>
            </w:r>
          </w:p>
        </w:tc>
      </w:tr>
      <w:tr w:rsidR="00556EEC" w:rsidRPr="0056384C" w14:paraId="1E2A1C1E" w14:textId="77777777" w:rsidTr="00761CCB">
        <w:tc>
          <w:tcPr>
            <w:tcW w:w="2972" w:type="dxa"/>
          </w:tcPr>
          <w:p w14:paraId="4357CDB8" w14:textId="77777777" w:rsidR="00556EEC" w:rsidRPr="00D771EC" w:rsidRDefault="00556EEC" w:rsidP="00556EEC">
            <w:pPr>
              <w:spacing w:before="40" w:after="40"/>
              <w:rPr>
                <w:szCs w:val="22"/>
              </w:rPr>
            </w:pPr>
            <w:r w:rsidRPr="00D771EC">
              <w:rPr>
                <w:szCs w:val="22"/>
              </w:rPr>
              <w:t>LBT: Energy Detection Threshold</w:t>
            </w:r>
          </w:p>
        </w:tc>
        <w:tc>
          <w:tcPr>
            <w:tcW w:w="6656" w:type="dxa"/>
          </w:tcPr>
          <w:p w14:paraId="1A7BE5C3" w14:textId="77777777" w:rsidR="00556EEC" w:rsidRPr="00D771EC" w:rsidRDefault="00556EEC" w:rsidP="00556EEC">
            <w:pPr>
              <w:spacing w:before="40" w:after="40"/>
              <w:rPr>
                <w:szCs w:val="22"/>
              </w:rPr>
            </w:pPr>
            <w:r w:rsidRPr="00D771EC">
              <w:rPr>
                <w:szCs w:val="22"/>
              </w:rPr>
              <w:t>-48 dBm</w:t>
            </w:r>
          </w:p>
        </w:tc>
      </w:tr>
      <w:tr w:rsidR="00556EEC" w:rsidRPr="0056384C" w14:paraId="14E512F1" w14:textId="77777777" w:rsidTr="00761CCB">
        <w:tc>
          <w:tcPr>
            <w:tcW w:w="2972" w:type="dxa"/>
          </w:tcPr>
          <w:p w14:paraId="5085802B" w14:textId="77777777" w:rsidR="00556EEC" w:rsidRPr="00D771EC" w:rsidRDefault="00556EEC" w:rsidP="00556EEC">
            <w:pPr>
              <w:spacing w:before="40" w:after="40"/>
              <w:rPr>
                <w:szCs w:val="22"/>
              </w:rPr>
            </w:pPr>
          </w:p>
        </w:tc>
        <w:tc>
          <w:tcPr>
            <w:tcW w:w="6656" w:type="dxa"/>
          </w:tcPr>
          <w:p w14:paraId="2C92C039" w14:textId="77777777" w:rsidR="00556EEC" w:rsidRPr="00D771EC" w:rsidRDefault="00556EEC" w:rsidP="00556EEC">
            <w:pPr>
              <w:spacing w:before="40" w:after="40"/>
              <w:rPr>
                <w:szCs w:val="22"/>
              </w:rPr>
            </w:pPr>
          </w:p>
        </w:tc>
      </w:tr>
      <w:tr w:rsidR="00556EEC" w:rsidRPr="0056384C" w14:paraId="6B8AB2AF" w14:textId="77777777" w:rsidTr="00761CCB">
        <w:tc>
          <w:tcPr>
            <w:tcW w:w="2972" w:type="dxa"/>
          </w:tcPr>
          <w:p w14:paraId="33145EED" w14:textId="77777777" w:rsidR="00556EEC" w:rsidRPr="00D771EC" w:rsidRDefault="00556EEC" w:rsidP="00556EEC">
            <w:pPr>
              <w:spacing w:before="40" w:after="40"/>
              <w:rPr>
                <w:szCs w:val="22"/>
              </w:rPr>
            </w:pPr>
            <w:r w:rsidRPr="00D771EC">
              <w:rPr>
                <w:szCs w:val="22"/>
              </w:rPr>
              <w:t>COT Duration</w:t>
            </w:r>
          </w:p>
        </w:tc>
        <w:tc>
          <w:tcPr>
            <w:tcW w:w="6656" w:type="dxa"/>
          </w:tcPr>
          <w:p w14:paraId="2F8A667E" w14:textId="77777777" w:rsidR="00556EEC" w:rsidRPr="00D771EC" w:rsidRDefault="00556EEC" w:rsidP="00556EEC">
            <w:pPr>
              <w:spacing w:before="40" w:after="40"/>
              <w:rPr>
                <w:szCs w:val="22"/>
              </w:rPr>
            </w:pPr>
            <w:r w:rsidRPr="00D771EC">
              <w:rPr>
                <w:szCs w:val="22"/>
              </w:rPr>
              <w:t xml:space="preserve">0.98 </w:t>
            </w:r>
            <w:proofErr w:type="spellStart"/>
            <w:r w:rsidRPr="00D771EC">
              <w:rPr>
                <w:szCs w:val="22"/>
              </w:rPr>
              <w:t>ms</w:t>
            </w:r>
            <w:proofErr w:type="spellEnd"/>
          </w:p>
        </w:tc>
      </w:tr>
      <w:tr w:rsidR="00556EEC" w:rsidRPr="0056384C" w14:paraId="119FA3F7" w14:textId="77777777" w:rsidTr="00761CCB">
        <w:tc>
          <w:tcPr>
            <w:tcW w:w="2972" w:type="dxa"/>
          </w:tcPr>
          <w:p w14:paraId="42F5C548" w14:textId="77777777" w:rsidR="00556EEC" w:rsidRPr="00D771EC" w:rsidRDefault="00556EEC" w:rsidP="00556EEC">
            <w:pPr>
              <w:spacing w:before="40" w:after="40"/>
              <w:rPr>
                <w:szCs w:val="22"/>
              </w:rPr>
            </w:pPr>
            <w:r w:rsidRPr="00D771EC">
              <w:rPr>
                <w:szCs w:val="22"/>
              </w:rPr>
              <w:t>Traffic</w:t>
            </w:r>
          </w:p>
        </w:tc>
        <w:tc>
          <w:tcPr>
            <w:tcW w:w="6656" w:type="dxa"/>
          </w:tcPr>
          <w:p w14:paraId="699E2F99" w14:textId="77777777" w:rsidR="00556EEC" w:rsidRPr="00D771EC" w:rsidRDefault="00556EEC" w:rsidP="00556EEC">
            <w:pPr>
              <w:spacing w:before="40" w:after="40"/>
              <w:rPr>
                <w:szCs w:val="22"/>
              </w:rPr>
            </w:pPr>
            <w:r w:rsidRPr="00D771EC">
              <w:rPr>
                <w:szCs w:val="22"/>
              </w:rPr>
              <w:t>FTP Type 3 (Poisson arrivals) DL only</w:t>
            </w:r>
          </w:p>
          <w:p w14:paraId="7494F59E" w14:textId="77777777" w:rsidR="00556EEC" w:rsidRPr="00D771EC" w:rsidRDefault="00556EEC" w:rsidP="00556EEC">
            <w:pPr>
              <w:spacing w:before="40" w:after="40"/>
              <w:rPr>
                <w:szCs w:val="22"/>
              </w:rPr>
            </w:pPr>
            <w:r w:rsidRPr="00D771EC">
              <w:rPr>
                <w:szCs w:val="22"/>
              </w:rPr>
              <w:t>{60, 120, 240} packets/s/user</w:t>
            </w:r>
          </w:p>
        </w:tc>
      </w:tr>
      <w:tr w:rsidR="00556EEC" w:rsidRPr="0056384C" w14:paraId="2993E1B5" w14:textId="77777777" w:rsidTr="00761CCB">
        <w:tc>
          <w:tcPr>
            <w:tcW w:w="2972" w:type="dxa"/>
          </w:tcPr>
          <w:p w14:paraId="3461EE0F" w14:textId="77777777" w:rsidR="00556EEC" w:rsidRPr="00D771EC" w:rsidRDefault="00556EEC" w:rsidP="00556EEC">
            <w:pPr>
              <w:spacing w:before="40" w:after="40"/>
              <w:rPr>
                <w:szCs w:val="22"/>
              </w:rPr>
            </w:pPr>
            <w:r w:rsidRPr="00D771EC">
              <w:rPr>
                <w:szCs w:val="22"/>
              </w:rPr>
              <w:t>Arrival file size</w:t>
            </w:r>
          </w:p>
        </w:tc>
        <w:tc>
          <w:tcPr>
            <w:tcW w:w="6656" w:type="dxa"/>
          </w:tcPr>
          <w:p w14:paraId="2BF67930" w14:textId="77777777" w:rsidR="00556EEC" w:rsidRPr="00D771EC" w:rsidRDefault="00556EEC" w:rsidP="00556EEC">
            <w:pPr>
              <w:spacing w:before="40" w:after="40"/>
              <w:rPr>
                <w:szCs w:val="22"/>
              </w:rPr>
            </w:pPr>
            <w:r w:rsidRPr="00D771EC">
              <w:rPr>
                <w:szCs w:val="22"/>
              </w:rPr>
              <w:t>0.5 MB</w:t>
            </w:r>
          </w:p>
        </w:tc>
      </w:tr>
      <w:tr w:rsidR="00556EEC" w:rsidRPr="0056384C" w14:paraId="132DE243" w14:textId="77777777" w:rsidTr="00761CCB">
        <w:tc>
          <w:tcPr>
            <w:tcW w:w="2972" w:type="dxa"/>
          </w:tcPr>
          <w:p w14:paraId="2946AA3B" w14:textId="77777777" w:rsidR="00556EEC" w:rsidRPr="00D771EC" w:rsidRDefault="00556EEC" w:rsidP="00556EEC">
            <w:pPr>
              <w:spacing w:before="40" w:after="40"/>
              <w:rPr>
                <w:szCs w:val="22"/>
              </w:rPr>
            </w:pPr>
            <w:r w:rsidRPr="00D771EC">
              <w:rPr>
                <w:szCs w:val="22"/>
              </w:rPr>
              <w:t>Radio Access Technology</w:t>
            </w:r>
          </w:p>
        </w:tc>
        <w:tc>
          <w:tcPr>
            <w:tcW w:w="6656" w:type="dxa"/>
          </w:tcPr>
          <w:p w14:paraId="16FD6C3B" w14:textId="77777777" w:rsidR="00556EEC" w:rsidRPr="00D771EC" w:rsidRDefault="00556EEC" w:rsidP="00556EEC">
            <w:pPr>
              <w:spacing w:before="40" w:after="40"/>
              <w:rPr>
                <w:szCs w:val="22"/>
              </w:rPr>
            </w:pPr>
            <w:r w:rsidRPr="00D771EC">
              <w:rPr>
                <w:szCs w:val="22"/>
              </w:rPr>
              <w:t>NR like operation (up to 100% duty cycle)</w:t>
            </w:r>
          </w:p>
        </w:tc>
      </w:tr>
      <w:tr w:rsidR="00556EEC" w:rsidRPr="0056384C" w14:paraId="0B51802A" w14:textId="77777777" w:rsidTr="00761CCB">
        <w:tc>
          <w:tcPr>
            <w:tcW w:w="2972" w:type="dxa"/>
          </w:tcPr>
          <w:p w14:paraId="624DDB1C" w14:textId="77777777" w:rsidR="00556EEC" w:rsidRPr="00D771EC" w:rsidRDefault="00556EEC" w:rsidP="00556EEC">
            <w:pPr>
              <w:spacing w:before="40" w:after="40"/>
              <w:rPr>
                <w:szCs w:val="22"/>
              </w:rPr>
            </w:pPr>
            <w:r w:rsidRPr="00D771EC">
              <w:rPr>
                <w:szCs w:val="22"/>
              </w:rPr>
              <w:t>Carrier Frequency</w:t>
            </w:r>
          </w:p>
        </w:tc>
        <w:tc>
          <w:tcPr>
            <w:tcW w:w="6656" w:type="dxa"/>
          </w:tcPr>
          <w:p w14:paraId="5FDBB8E8" w14:textId="77777777" w:rsidR="00556EEC" w:rsidRPr="00D771EC" w:rsidRDefault="00556EEC" w:rsidP="00556EEC">
            <w:pPr>
              <w:spacing w:before="40" w:after="40"/>
              <w:rPr>
                <w:szCs w:val="22"/>
              </w:rPr>
            </w:pPr>
            <w:r w:rsidRPr="00D771EC">
              <w:rPr>
                <w:szCs w:val="22"/>
              </w:rPr>
              <w:t>60 GHz</w:t>
            </w:r>
          </w:p>
        </w:tc>
      </w:tr>
      <w:tr w:rsidR="00556EEC" w:rsidRPr="0056384C" w14:paraId="3C8BBD60" w14:textId="77777777" w:rsidTr="00761CCB">
        <w:tc>
          <w:tcPr>
            <w:tcW w:w="2972" w:type="dxa"/>
          </w:tcPr>
          <w:p w14:paraId="50AE839A" w14:textId="77777777" w:rsidR="00556EEC" w:rsidRPr="00D771EC" w:rsidRDefault="00556EEC" w:rsidP="00556EEC">
            <w:pPr>
              <w:spacing w:before="40" w:after="40"/>
              <w:rPr>
                <w:szCs w:val="22"/>
              </w:rPr>
            </w:pPr>
            <w:r w:rsidRPr="00D771EC">
              <w:rPr>
                <w:szCs w:val="22"/>
              </w:rPr>
              <w:t>Bandwidth</w:t>
            </w:r>
          </w:p>
        </w:tc>
        <w:tc>
          <w:tcPr>
            <w:tcW w:w="6656" w:type="dxa"/>
          </w:tcPr>
          <w:p w14:paraId="51FB9B90" w14:textId="77777777" w:rsidR="00556EEC" w:rsidRPr="00D771EC" w:rsidRDefault="00556EEC" w:rsidP="00556EEC">
            <w:pPr>
              <w:spacing w:before="40" w:after="40"/>
              <w:rPr>
                <w:szCs w:val="22"/>
              </w:rPr>
            </w:pPr>
            <w:r w:rsidRPr="00D771EC">
              <w:rPr>
                <w:szCs w:val="22"/>
              </w:rPr>
              <w:t>2.16 GHz (96% occupied)</w:t>
            </w:r>
          </w:p>
        </w:tc>
      </w:tr>
      <w:tr w:rsidR="00556EEC" w:rsidRPr="0056384C" w14:paraId="75B855F8" w14:textId="77777777" w:rsidTr="00761CCB">
        <w:tc>
          <w:tcPr>
            <w:tcW w:w="2972" w:type="dxa"/>
          </w:tcPr>
          <w:p w14:paraId="57ECF273" w14:textId="77777777" w:rsidR="00556EEC" w:rsidRPr="00D771EC" w:rsidRDefault="00556EEC" w:rsidP="00556EEC">
            <w:pPr>
              <w:spacing w:before="40" w:after="40"/>
              <w:rPr>
                <w:szCs w:val="22"/>
              </w:rPr>
            </w:pPr>
            <w:r w:rsidRPr="00D771EC">
              <w:rPr>
                <w:szCs w:val="22"/>
              </w:rPr>
              <w:t>AP/gNB antenna configurations</w:t>
            </w:r>
          </w:p>
        </w:tc>
        <w:tc>
          <w:tcPr>
            <w:tcW w:w="6656" w:type="dxa"/>
          </w:tcPr>
          <w:p w14:paraId="381E192B" w14:textId="77777777" w:rsidR="00556EEC" w:rsidRPr="00D771EC" w:rsidRDefault="00556EEC" w:rsidP="00556EEC">
            <w:pPr>
              <w:spacing w:before="40" w:after="40"/>
              <w:rPr>
                <w:szCs w:val="22"/>
              </w:rPr>
            </w:pPr>
            <w:r w:rsidRPr="00D771EC">
              <w:rPr>
                <w:szCs w:val="22"/>
              </w:rPr>
              <w:t>16x8 array, 45 degree cross-polarized</w:t>
            </w:r>
          </w:p>
        </w:tc>
      </w:tr>
      <w:tr w:rsidR="00556EEC" w:rsidRPr="0056384C" w14:paraId="69AF3142" w14:textId="77777777" w:rsidTr="00761CCB">
        <w:tc>
          <w:tcPr>
            <w:tcW w:w="2972" w:type="dxa"/>
          </w:tcPr>
          <w:p w14:paraId="3BC6F2A5" w14:textId="77777777" w:rsidR="00556EEC" w:rsidRPr="00D771EC" w:rsidRDefault="00556EEC" w:rsidP="00556EEC">
            <w:pPr>
              <w:spacing w:before="40" w:after="40"/>
              <w:rPr>
                <w:szCs w:val="22"/>
              </w:rPr>
            </w:pPr>
            <w:r w:rsidRPr="00D771EC">
              <w:rPr>
                <w:szCs w:val="22"/>
              </w:rPr>
              <w:t>UE antenna configurations</w:t>
            </w:r>
          </w:p>
        </w:tc>
        <w:tc>
          <w:tcPr>
            <w:tcW w:w="6656" w:type="dxa"/>
          </w:tcPr>
          <w:p w14:paraId="5A577EFA" w14:textId="77777777" w:rsidR="00556EEC" w:rsidRPr="00D771EC" w:rsidRDefault="00556EEC" w:rsidP="00556EEC">
            <w:pPr>
              <w:spacing w:before="40" w:after="40"/>
              <w:rPr>
                <w:szCs w:val="22"/>
              </w:rPr>
            </w:pPr>
            <w:r w:rsidRPr="00D771EC">
              <w:rPr>
                <w:szCs w:val="22"/>
              </w:rPr>
              <w:t>2x1 omnidirectional</w:t>
            </w:r>
          </w:p>
        </w:tc>
      </w:tr>
      <w:tr w:rsidR="00556EEC" w:rsidRPr="0056384C" w14:paraId="5C6AECE2" w14:textId="77777777" w:rsidTr="00761CCB">
        <w:tc>
          <w:tcPr>
            <w:tcW w:w="2972" w:type="dxa"/>
          </w:tcPr>
          <w:p w14:paraId="01019529" w14:textId="77777777" w:rsidR="00556EEC" w:rsidRPr="00D771EC" w:rsidRDefault="00556EEC" w:rsidP="00556EEC">
            <w:pPr>
              <w:spacing w:before="40" w:after="40"/>
              <w:rPr>
                <w:szCs w:val="22"/>
              </w:rPr>
            </w:pPr>
          </w:p>
        </w:tc>
        <w:tc>
          <w:tcPr>
            <w:tcW w:w="6656" w:type="dxa"/>
          </w:tcPr>
          <w:p w14:paraId="34C3F3C0" w14:textId="77777777" w:rsidR="00556EEC" w:rsidRPr="00D771EC" w:rsidRDefault="00556EEC" w:rsidP="00556EEC">
            <w:pPr>
              <w:spacing w:before="40" w:after="40"/>
              <w:rPr>
                <w:szCs w:val="22"/>
              </w:rPr>
            </w:pPr>
          </w:p>
        </w:tc>
      </w:tr>
      <w:tr w:rsidR="00556EEC" w:rsidRPr="0056384C" w14:paraId="7F2013DC" w14:textId="77777777" w:rsidTr="00761CCB">
        <w:tc>
          <w:tcPr>
            <w:tcW w:w="2972" w:type="dxa"/>
          </w:tcPr>
          <w:p w14:paraId="0D0E812B" w14:textId="77777777" w:rsidR="00556EEC" w:rsidRPr="00D771EC" w:rsidRDefault="00556EEC" w:rsidP="00556EEC">
            <w:pPr>
              <w:spacing w:before="40" w:after="40"/>
              <w:rPr>
                <w:szCs w:val="22"/>
              </w:rPr>
            </w:pPr>
            <w:r w:rsidRPr="00D771EC">
              <w:rPr>
                <w:szCs w:val="22"/>
              </w:rPr>
              <w:t>EIRP for AP</w:t>
            </w:r>
          </w:p>
        </w:tc>
        <w:tc>
          <w:tcPr>
            <w:tcW w:w="6656" w:type="dxa"/>
          </w:tcPr>
          <w:p w14:paraId="007E0F5D" w14:textId="77777777" w:rsidR="00556EEC" w:rsidRPr="00D771EC" w:rsidRDefault="00556EEC" w:rsidP="00556EEC">
            <w:pPr>
              <w:spacing w:before="40" w:after="40"/>
              <w:rPr>
                <w:szCs w:val="22"/>
              </w:rPr>
            </w:pPr>
            <w:r w:rsidRPr="00D771EC">
              <w:rPr>
                <w:szCs w:val="22"/>
              </w:rPr>
              <w:t>40 dBm max (exact EIRP depending on beam selection)</w:t>
            </w:r>
          </w:p>
        </w:tc>
      </w:tr>
      <w:tr w:rsidR="00556EEC" w:rsidRPr="0056384C" w14:paraId="789BA880" w14:textId="77777777" w:rsidTr="00761CCB">
        <w:tc>
          <w:tcPr>
            <w:tcW w:w="2972" w:type="dxa"/>
          </w:tcPr>
          <w:p w14:paraId="0CA6DE28" w14:textId="77777777" w:rsidR="00556EEC" w:rsidRPr="00D771EC" w:rsidRDefault="00556EEC" w:rsidP="00556EEC">
            <w:pPr>
              <w:spacing w:before="40" w:after="40"/>
              <w:rPr>
                <w:szCs w:val="22"/>
              </w:rPr>
            </w:pPr>
            <w:r w:rsidRPr="00D771EC">
              <w:rPr>
                <w:szCs w:val="22"/>
              </w:rPr>
              <w:t>Conducted Power</w:t>
            </w:r>
          </w:p>
        </w:tc>
        <w:tc>
          <w:tcPr>
            <w:tcW w:w="6656" w:type="dxa"/>
          </w:tcPr>
          <w:p w14:paraId="78A54D84" w14:textId="77777777" w:rsidR="00556EEC" w:rsidRPr="00D771EC" w:rsidRDefault="00556EEC" w:rsidP="00556EEC">
            <w:pPr>
              <w:spacing w:before="40" w:after="40"/>
              <w:rPr>
                <w:szCs w:val="22"/>
              </w:rPr>
            </w:pPr>
            <w:r w:rsidRPr="00D771EC">
              <w:rPr>
                <w:szCs w:val="22"/>
              </w:rPr>
              <w:t>18 dBm</w:t>
            </w:r>
          </w:p>
        </w:tc>
      </w:tr>
      <w:tr w:rsidR="00556EEC" w:rsidRPr="0056384C" w14:paraId="1393E254" w14:textId="77777777" w:rsidTr="00761CCB">
        <w:tc>
          <w:tcPr>
            <w:tcW w:w="2972" w:type="dxa"/>
          </w:tcPr>
          <w:p w14:paraId="069C37E8" w14:textId="77777777" w:rsidR="00556EEC" w:rsidRPr="00D771EC" w:rsidRDefault="00556EEC" w:rsidP="00556EEC">
            <w:pPr>
              <w:spacing w:before="40" w:after="40"/>
              <w:rPr>
                <w:szCs w:val="22"/>
              </w:rPr>
            </w:pPr>
          </w:p>
        </w:tc>
        <w:tc>
          <w:tcPr>
            <w:tcW w:w="6656" w:type="dxa"/>
          </w:tcPr>
          <w:p w14:paraId="32196712" w14:textId="77777777" w:rsidR="00556EEC" w:rsidRPr="00D771EC" w:rsidRDefault="00556EEC" w:rsidP="00556EEC">
            <w:pPr>
              <w:spacing w:before="40" w:after="40"/>
              <w:rPr>
                <w:szCs w:val="22"/>
              </w:rPr>
            </w:pPr>
          </w:p>
        </w:tc>
      </w:tr>
      <w:tr w:rsidR="00556EEC" w:rsidRPr="0056384C" w14:paraId="12BCE534" w14:textId="77777777" w:rsidTr="00761CCB">
        <w:tc>
          <w:tcPr>
            <w:tcW w:w="2972" w:type="dxa"/>
          </w:tcPr>
          <w:p w14:paraId="2B5E5A41" w14:textId="77777777" w:rsidR="00556EEC" w:rsidRPr="00D771EC" w:rsidRDefault="00556EEC" w:rsidP="00556EEC">
            <w:pPr>
              <w:spacing w:before="40" w:after="40"/>
              <w:rPr>
                <w:szCs w:val="22"/>
              </w:rPr>
            </w:pPr>
            <w:r w:rsidRPr="00D771EC">
              <w:rPr>
                <w:szCs w:val="22"/>
              </w:rPr>
              <w:t>Metric for evaluation</w:t>
            </w:r>
          </w:p>
        </w:tc>
        <w:tc>
          <w:tcPr>
            <w:tcW w:w="6656" w:type="dxa"/>
          </w:tcPr>
          <w:p w14:paraId="5DB929C2" w14:textId="77777777" w:rsidR="00556EEC" w:rsidRPr="00D771EC" w:rsidRDefault="00556EEC" w:rsidP="00556EEC">
            <w:pPr>
              <w:spacing w:before="40" w:after="40"/>
              <w:rPr>
                <w:szCs w:val="22"/>
              </w:rPr>
            </w:pPr>
            <w:r w:rsidRPr="00D771EC">
              <w:rPr>
                <w:szCs w:val="22"/>
              </w:rPr>
              <w:t>Buffer occupancy</w:t>
            </w:r>
          </w:p>
          <w:p w14:paraId="2383CF85" w14:textId="77777777" w:rsidR="00556EEC" w:rsidRPr="00D771EC" w:rsidRDefault="00556EEC" w:rsidP="00556EEC">
            <w:pPr>
              <w:spacing w:before="40" w:after="40"/>
              <w:rPr>
                <w:szCs w:val="22"/>
              </w:rPr>
            </w:pPr>
            <w:r w:rsidRPr="00D771EC">
              <w:rPr>
                <w:szCs w:val="22"/>
              </w:rPr>
              <w:t xml:space="preserve">Per packet throughput </w:t>
            </w:r>
          </w:p>
        </w:tc>
      </w:tr>
    </w:tbl>
    <w:p w14:paraId="5F9105D4" w14:textId="77777777" w:rsidR="00556EEC" w:rsidRPr="00556EEC" w:rsidRDefault="00556EEC" w:rsidP="00556EEC"/>
    <w:sectPr w:rsidR="00556EEC" w:rsidRPr="00556EE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9E730" w14:textId="77777777" w:rsidR="00C54B38" w:rsidRDefault="00C54B38">
      <w:r>
        <w:separator/>
      </w:r>
    </w:p>
  </w:endnote>
  <w:endnote w:type="continuationSeparator" w:id="0">
    <w:p w14:paraId="2D155C78" w14:textId="77777777" w:rsidR="00C54B38" w:rsidRDefault="00C54B38">
      <w:r>
        <w:continuationSeparator/>
      </w:r>
    </w:p>
  </w:endnote>
  <w:endnote w:type="continuationNotice" w:id="1">
    <w:p w14:paraId="52956B10" w14:textId="77777777" w:rsidR="00C54B38" w:rsidRDefault="00C54B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95F023" w14:textId="77777777" w:rsidR="00C54B38" w:rsidRDefault="00C54B38">
      <w:r>
        <w:separator/>
      </w:r>
    </w:p>
  </w:footnote>
  <w:footnote w:type="continuationSeparator" w:id="0">
    <w:p w14:paraId="5C02F7C3" w14:textId="77777777" w:rsidR="00C54B38" w:rsidRDefault="00C54B38">
      <w:r>
        <w:continuationSeparator/>
      </w:r>
    </w:p>
  </w:footnote>
  <w:footnote w:type="continuationNotice" w:id="1">
    <w:p w14:paraId="71120F23" w14:textId="77777777" w:rsidR="00C54B38" w:rsidRDefault="00C54B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48C1DC9"/>
    <w:multiLevelType w:val="hybridMultilevel"/>
    <w:tmpl w:val="C980EE92"/>
    <w:lvl w:ilvl="0" w:tplc="EA58CDC8">
      <w:start w:val="1"/>
      <w:numFmt w:val="bullet"/>
      <w:lvlText w:val="•"/>
      <w:lvlJc w:val="left"/>
      <w:pPr>
        <w:tabs>
          <w:tab w:val="num" w:pos="360"/>
        </w:tabs>
        <w:ind w:left="360" w:hanging="360"/>
      </w:pPr>
      <w:rPr>
        <w:rFonts w:ascii="Arial" w:hAnsi="Arial" w:hint="default"/>
      </w:rPr>
    </w:lvl>
    <w:lvl w:ilvl="1" w:tplc="FA46D412">
      <w:start w:val="1"/>
      <w:numFmt w:val="bullet"/>
      <w:lvlText w:val="•"/>
      <w:lvlJc w:val="left"/>
      <w:pPr>
        <w:tabs>
          <w:tab w:val="num" w:pos="1080"/>
        </w:tabs>
        <w:ind w:left="1080" w:hanging="360"/>
      </w:pPr>
      <w:rPr>
        <w:rFonts w:ascii="Arial" w:hAnsi="Arial" w:hint="default"/>
      </w:rPr>
    </w:lvl>
    <w:lvl w:ilvl="2" w:tplc="56C6669A">
      <w:start w:val="1"/>
      <w:numFmt w:val="bullet"/>
      <w:lvlText w:val="•"/>
      <w:lvlJc w:val="left"/>
      <w:pPr>
        <w:tabs>
          <w:tab w:val="num" w:pos="1800"/>
        </w:tabs>
        <w:ind w:left="1800" w:hanging="360"/>
      </w:pPr>
      <w:rPr>
        <w:rFonts w:ascii="Arial" w:hAnsi="Arial" w:hint="default"/>
      </w:rPr>
    </w:lvl>
    <w:lvl w:ilvl="3" w:tplc="C1D4606C" w:tentative="1">
      <w:start w:val="1"/>
      <w:numFmt w:val="bullet"/>
      <w:lvlText w:val="•"/>
      <w:lvlJc w:val="left"/>
      <w:pPr>
        <w:tabs>
          <w:tab w:val="num" w:pos="2520"/>
        </w:tabs>
        <w:ind w:left="2520" w:hanging="360"/>
      </w:pPr>
      <w:rPr>
        <w:rFonts w:ascii="Arial" w:hAnsi="Arial" w:hint="default"/>
      </w:rPr>
    </w:lvl>
    <w:lvl w:ilvl="4" w:tplc="7F9E33C4" w:tentative="1">
      <w:start w:val="1"/>
      <w:numFmt w:val="bullet"/>
      <w:lvlText w:val="•"/>
      <w:lvlJc w:val="left"/>
      <w:pPr>
        <w:tabs>
          <w:tab w:val="num" w:pos="3240"/>
        </w:tabs>
        <w:ind w:left="3240" w:hanging="360"/>
      </w:pPr>
      <w:rPr>
        <w:rFonts w:ascii="Arial" w:hAnsi="Arial" w:hint="default"/>
      </w:rPr>
    </w:lvl>
    <w:lvl w:ilvl="5" w:tplc="76041180" w:tentative="1">
      <w:start w:val="1"/>
      <w:numFmt w:val="bullet"/>
      <w:lvlText w:val="•"/>
      <w:lvlJc w:val="left"/>
      <w:pPr>
        <w:tabs>
          <w:tab w:val="num" w:pos="3960"/>
        </w:tabs>
        <w:ind w:left="3960" w:hanging="360"/>
      </w:pPr>
      <w:rPr>
        <w:rFonts w:ascii="Arial" w:hAnsi="Arial" w:hint="default"/>
      </w:rPr>
    </w:lvl>
    <w:lvl w:ilvl="6" w:tplc="DF1A71E2" w:tentative="1">
      <w:start w:val="1"/>
      <w:numFmt w:val="bullet"/>
      <w:lvlText w:val="•"/>
      <w:lvlJc w:val="left"/>
      <w:pPr>
        <w:tabs>
          <w:tab w:val="num" w:pos="4680"/>
        </w:tabs>
        <w:ind w:left="4680" w:hanging="360"/>
      </w:pPr>
      <w:rPr>
        <w:rFonts w:ascii="Arial" w:hAnsi="Arial" w:hint="default"/>
      </w:rPr>
    </w:lvl>
    <w:lvl w:ilvl="7" w:tplc="6388B906" w:tentative="1">
      <w:start w:val="1"/>
      <w:numFmt w:val="bullet"/>
      <w:lvlText w:val="•"/>
      <w:lvlJc w:val="left"/>
      <w:pPr>
        <w:tabs>
          <w:tab w:val="num" w:pos="5400"/>
        </w:tabs>
        <w:ind w:left="5400" w:hanging="360"/>
      </w:pPr>
      <w:rPr>
        <w:rFonts w:ascii="Arial" w:hAnsi="Arial" w:hint="default"/>
      </w:rPr>
    </w:lvl>
    <w:lvl w:ilvl="8" w:tplc="C0FC21DE"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1F8F5CC2"/>
    <w:multiLevelType w:val="hybridMultilevel"/>
    <w:tmpl w:val="6B04F5B8"/>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216A27CA"/>
    <w:multiLevelType w:val="hybridMultilevel"/>
    <w:tmpl w:val="C174314C"/>
    <w:lvl w:ilvl="0" w:tplc="040B0017">
      <w:start w:val="1"/>
      <w:numFmt w:val="lowerLetter"/>
      <w:lvlText w:val="%1)"/>
      <w:lvlJc w:val="left"/>
      <w:pPr>
        <w:ind w:left="1212" w:hanging="360"/>
      </w:pPr>
      <w:rPr>
        <w:rFonts w:hint="default"/>
      </w:rPr>
    </w:lvl>
    <w:lvl w:ilvl="1" w:tplc="040B0019" w:tentative="1">
      <w:start w:val="1"/>
      <w:numFmt w:val="lowerLetter"/>
      <w:lvlText w:val="%2."/>
      <w:lvlJc w:val="left"/>
      <w:pPr>
        <w:ind w:left="1932" w:hanging="360"/>
      </w:pPr>
    </w:lvl>
    <w:lvl w:ilvl="2" w:tplc="040B001B" w:tentative="1">
      <w:start w:val="1"/>
      <w:numFmt w:val="lowerRoman"/>
      <w:lvlText w:val="%3."/>
      <w:lvlJc w:val="right"/>
      <w:pPr>
        <w:ind w:left="2652" w:hanging="180"/>
      </w:pPr>
    </w:lvl>
    <w:lvl w:ilvl="3" w:tplc="040B000F" w:tentative="1">
      <w:start w:val="1"/>
      <w:numFmt w:val="decimal"/>
      <w:lvlText w:val="%4."/>
      <w:lvlJc w:val="left"/>
      <w:pPr>
        <w:ind w:left="3372" w:hanging="360"/>
      </w:pPr>
    </w:lvl>
    <w:lvl w:ilvl="4" w:tplc="040B0019" w:tentative="1">
      <w:start w:val="1"/>
      <w:numFmt w:val="lowerLetter"/>
      <w:lvlText w:val="%5."/>
      <w:lvlJc w:val="left"/>
      <w:pPr>
        <w:ind w:left="4092" w:hanging="360"/>
      </w:pPr>
    </w:lvl>
    <w:lvl w:ilvl="5" w:tplc="040B001B" w:tentative="1">
      <w:start w:val="1"/>
      <w:numFmt w:val="lowerRoman"/>
      <w:lvlText w:val="%6."/>
      <w:lvlJc w:val="right"/>
      <w:pPr>
        <w:ind w:left="4812" w:hanging="180"/>
      </w:pPr>
    </w:lvl>
    <w:lvl w:ilvl="6" w:tplc="040B000F" w:tentative="1">
      <w:start w:val="1"/>
      <w:numFmt w:val="decimal"/>
      <w:lvlText w:val="%7."/>
      <w:lvlJc w:val="left"/>
      <w:pPr>
        <w:ind w:left="5532" w:hanging="360"/>
      </w:pPr>
    </w:lvl>
    <w:lvl w:ilvl="7" w:tplc="040B0019" w:tentative="1">
      <w:start w:val="1"/>
      <w:numFmt w:val="lowerLetter"/>
      <w:lvlText w:val="%8."/>
      <w:lvlJc w:val="left"/>
      <w:pPr>
        <w:ind w:left="6252" w:hanging="360"/>
      </w:pPr>
    </w:lvl>
    <w:lvl w:ilvl="8" w:tplc="040B001B" w:tentative="1">
      <w:start w:val="1"/>
      <w:numFmt w:val="lowerRoman"/>
      <w:lvlText w:val="%9."/>
      <w:lvlJc w:val="right"/>
      <w:pPr>
        <w:ind w:left="6972" w:hanging="180"/>
      </w:pPr>
    </w:lvl>
  </w:abstractNum>
  <w:abstractNum w:abstractNumId="8" w15:restartNumberingAfterBreak="0">
    <w:nsid w:val="295E48AD"/>
    <w:multiLevelType w:val="hybridMultilevel"/>
    <w:tmpl w:val="C3C4C6A2"/>
    <w:lvl w:ilvl="0" w:tplc="B7442032">
      <w:start w:val="1"/>
      <w:numFmt w:val="bullet"/>
      <w:lvlText w:val="•"/>
      <w:lvlJc w:val="left"/>
      <w:pPr>
        <w:tabs>
          <w:tab w:val="num" w:pos="360"/>
        </w:tabs>
        <w:ind w:left="360" w:hanging="360"/>
      </w:pPr>
      <w:rPr>
        <w:rFonts w:ascii="Arial" w:hAnsi="Arial" w:hint="default"/>
      </w:rPr>
    </w:lvl>
    <w:lvl w:ilvl="1" w:tplc="88F8285E">
      <w:start w:val="84"/>
      <w:numFmt w:val="bullet"/>
      <w:lvlText w:val="•"/>
      <w:lvlJc w:val="left"/>
      <w:pPr>
        <w:tabs>
          <w:tab w:val="num" w:pos="1080"/>
        </w:tabs>
        <w:ind w:left="1080" w:hanging="360"/>
      </w:pPr>
      <w:rPr>
        <w:rFonts w:ascii="Arial" w:hAnsi="Arial" w:hint="default"/>
      </w:rPr>
    </w:lvl>
    <w:lvl w:ilvl="2" w:tplc="04F6CBB8">
      <w:start w:val="84"/>
      <w:numFmt w:val="bullet"/>
      <w:lvlText w:val="•"/>
      <w:lvlJc w:val="left"/>
      <w:pPr>
        <w:tabs>
          <w:tab w:val="num" w:pos="1800"/>
        </w:tabs>
        <w:ind w:left="1800" w:hanging="360"/>
      </w:pPr>
      <w:rPr>
        <w:rFonts w:ascii="Arial" w:hAnsi="Arial" w:hint="default"/>
      </w:rPr>
    </w:lvl>
    <w:lvl w:ilvl="3" w:tplc="D4660754">
      <w:start w:val="84"/>
      <w:numFmt w:val="bullet"/>
      <w:lvlText w:val="•"/>
      <w:lvlJc w:val="left"/>
      <w:pPr>
        <w:tabs>
          <w:tab w:val="num" w:pos="2520"/>
        </w:tabs>
        <w:ind w:left="2520" w:hanging="360"/>
      </w:pPr>
      <w:rPr>
        <w:rFonts w:ascii="Arial" w:hAnsi="Arial" w:hint="default"/>
      </w:rPr>
    </w:lvl>
    <w:lvl w:ilvl="4" w:tplc="757A5026" w:tentative="1">
      <w:start w:val="1"/>
      <w:numFmt w:val="bullet"/>
      <w:lvlText w:val="•"/>
      <w:lvlJc w:val="left"/>
      <w:pPr>
        <w:tabs>
          <w:tab w:val="num" w:pos="3240"/>
        </w:tabs>
        <w:ind w:left="3240" w:hanging="360"/>
      </w:pPr>
      <w:rPr>
        <w:rFonts w:ascii="Arial" w:hAnsi="Arial" w:hint="default"/>
      </w:rPr>
    </w:lvl>
    <w:lvl w:ilvl="5" w:tplc="517C8F74" w:tentative="1">
      <w:start w:val="1"/>
      <w:numFmt w:val="bullet"/>
      <w:lvlText w:val="•"/>
      <w:lvlJc w:val="left"/>
      <w:pPr>
        <w:tabs>
          <w:tab w:val="num" w:pos="3960"/>
        </w:tabs>
        <w:ind w:left="3960" w:hanging="360"/>
      </w:pPr>
      <w:rPr>
        <w:rFonts w:ascii="Arial" w:hAnsi="Arial" w:hint="default"/>
      </w:rPr>
    </w:lvl>
    <w:lvl w:ilvl="6" w:tplc="EC04F9E0" w:tentative="1">
      <w:start w:val="1"/>
      <w:numFmt w:val="bullet"/>
      <w:lvlText w:val="•"/>
      <w:lvlJc w:val="left"/>
      <w:pPr>
        <w:tabs>
          <w:tab w:val="num" w:pos="4680"/>
        </w:tabs>
        <w:ind w:left="4680" w:hanging="360"/>
      </w:pPr>
      <w:rPr>
        <w:rFonts w:ascii="Arial" w:hAnsi="Arial" w:hint="default"/>
      </w:rPr>
    </w:lvl>
    <w:lvl w:ilvl="7" w:tplc="CA8E4A1A" w:tentative="1">
      <w:start w:val="1"/>
      <w:numFmt w:val="bullet"/>
      <w:lvlText w:val="•"/>
      <w:lvlJc w:val="left"/>
      <w:pPr>
        <w:tabs>
          <w:tab w:val="num" w:pos="5400"/>
        </w:tabs>
        <w:ind w:left="5400" w:hanging="360"/>
      </w:pPr>
      <w:rPr>
        <w:rFonts w:ascii="Arial" w:hAnsi="Arial" w:hint="default"/>
      </w:rPr>
    </w:lvl>
    <w:lvl w:ilvl="8" w:tplc="2552258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13B6E9C"/>
    <w:multiLevelType w:val="hybridMultilevel"/>
    <w:tmpl w:val="4D72A5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0F12CB"/>
    <w:multiLevelType w:val="hybridMultilevel"/>
    <w:tmpl w:val="6E9009D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3A4B9B"/>
    <w:multiLevelType w:val="hybridMultilevel"/>
    <w:tmpl w:val="A1D84F58"/>
    <w:lvl w:ilvl="0" w:tplc="37205266">
      <w:start w:val="1"/>
      <w:numFmt w:val="bullet"/>
      <w:lvlText w:val="•"/>
      <w:lvlJc w:val="left"/>
      <w:pPr>
        <w:tabs>
          <w:tab w:val="num" w:pos="360"/>
        </w:tabs>
        <w:ind w:left="360" w:hanging="360"/>
      </w:pPr>
      <w:rPr>
        <w:rFonts w:ascii="Arial" w:hAnsi="Arial" w:hint="default"/>
      </w:rPr>
    </w:lvl>
    <w:lvl w:ilvl="1" w:tplc="71F0781A">
      <w:start w:val="1"/>
      <w:numFmt w:val="bullet"/>
      <w:lvlText w:val="•"/>
      <w:lvlJc w:val="left"/>
      <w:pPr>
        <w:tabs>
          <w:tab w:val="num" w:pos="1080"/>
        </w:tabs>
        <w:ind w:left="1080" w:hanging="360"/>
      </w:pPr>
      <w:rPr>
        <w:rFonts w:ascii="Arial" w:hAnsi="Arial" w:hint="default"/>
      </w:rPr>
    </w:lvl>
    <w:lvl w:ilvl="2" w:tplc="02503184">
      <w:start w:val="1"/>
      <w:numFmt w:val="bullet"/>
      <w:lvlText w:val="•"/>
      <w:lvlJc w:val="left"/>
      <w:pPr>
        <w:tabs>
          <w:tab w:val="num" w:pos="1800"/>
        </w:tabs>
        <w:ind w:left="1800" w:hanging="360"/>
      </w:pPr>
      <w:rPr>
        <w:rFonts w:ascii="Arial" w:hAnsi="Arial" w:hint="default"/>
      </w:rPr>
    </w:lvl>
    <w:lvl w:ilvl="3" w:tplc="0B88ADDA" w:tentative="1">
      <w:start w:val="1"/>
      <w:numFmt w:val="bullet"/>
      <w:lvlText w:val="•"/>
      <w:lvlJc w:val="left"/>
      <w:pPr>
        <w:tabs>
          <w:tab w:val="num" w:pos="2520"/>
        </w:tabs>
        <w:ind w:left="2520" w:hanging="360"/>
      </w:pPr>
      <w:rPr>
        <w:rFonts w:ascii="Arial" w:hAnsi="Arial" w:hint="default"/>
      </w:rPr>
    </w:lvl>
    <w:lvl w:ilvl="4" w:tplc="2CDA12F2" w:tentative="1">
      <w:start w:val="1"/>
      <w:numFmt w:val="bullet"/>
      <w:lvlText w:val="•"/>
      <w:lvlJc w:val="left"/>
      <w:pPr>
        <w:tabs>
          <w:tab w:val="num" w:pos="3240"/>
        </w:tabs>
        <w:ind w:left="3240" w:hanging="360"/>
      </w:pPr>
      <w:rPr>
        <w:rFonts w:ascii="Arial" w:hAnsi="Arial" w:hint="default"/>
      </w:rPr>
    </w:lvl>
    <w:lvl w:ilvl="5" w:tplc="4CD63F20" w:tentative="1">
      <w:start w:val="1"/>
      <w:numFmt w:val="bullet"/>
      <w:lvlText w:val="•"/>
      <w:lvlJc w:val="left"/>
      <w:pPr>
        <w:tabs>
          <w:tab w:val="num" w:pos="3960"/>
        </w:tabs>
        <w:ind w:left="3960" w:hanging="360"/>
      </w:pPr>
      <w:rPr>
        <w:rFonts w:ascii="Arial" w:hAnsi="Arial" w:hint="default"/>
      </w:rPr>
    </w:lvl>
    <w:lvl w:ilvl="6" w:tplc="FC46D37E" w:tentative="1">
      <w:start w:val="1"/>
      <w:numFmt w:val="bullet"/>
      <w:lvlText w:val="•"/>
      <w:lvlJc w:val="left"/>
      <w:pPr>
        <w:tabs>
          <w:tab w:val="num" w:pos="4680"/>
        </w:tabs>
        <w:ind w:left="4680" w:hanging="360"/>
      </w:pPr>
      <w:rPr>
        <w:rFonts w:ascii="Arial" w:hAnsi="Arial" w:hint="default"/>
      </w:rPr>
    </w:lvl>
    <w:lvl w:ilvl="7" w:tplc="3C44493C" w:tentative="1">
      <w:start w:val="1"/>
      <w:numFmt w:val="bullet"/>
      <w:lvlText w:val="•"/>
      <w:lvlJc w:val="left"/>
      <w:pPr>
        <w:tabs>
          <w:tab w:val="num" w:pos="5400"/>
        </w:tabs>
        <w:ind w:left="5400" w:hanging="360"/>
      </w:pPr>
      <w:rPr>
        <w:rFonts w:ascii="Arial" w:hAnsi="Arial" w:hint="default"/>
      </w:rPr>
    </w:lvl>
    <w:lvl w:ilvl="8" w:tplc="FCAAA5C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DA2006"/>
    <w:multiLevelType w:val="hybridMultilevel"/>
    <w:tmpl w:val="8DAA1FC2"/>
    <w:lvl w:ilvl="0" w:tplc="A4469356">
      <w:start w:val="1"/>
      <w:numFmt w:val="bullet"/>
      <w:lvlText w:val="•"/>
      <w:lvlJc w:val="left"/>
      <w:pPr>
        <w:tabs>
          <w:tab w:val="num" w:pos="360"/>
        </w:tabs>
        <w:ind w:left="360" w:hanging="360"/>
      </w:pPr>
      <w:rPr>
        <w:rFonts w:ascii="Arial" w:hAnsi="Arial" w:hint="default"/>
      </w:rPr>
    </w:lvl>
    <w:lvl w:ilvl="1" w:tplc="D96EFC24">
      <w:start w:val="84"/>
      <w:numFmt w:val="bullet"/>
      <w:lvlText w:val="•"/>
      <w:lvlJc w:val="left"/>
      <w:pPr>
        <w:tabs>
          <w:tab w:val="num" w:pos="1080"/>
        </w:tabs>
        <w:ind w:left="1080" w:hanging="360"/>
      </w:pPr>
      <w:rPr>
        <w:rFonts w:ascii="Arial" w:hAnsi="Arial" w:hint="default"/>
      </w:rPr>
    </w:lvl>
    <w:lvl w:ilvl="2" w:tplc="8D2C3182">
      <w:start w:val="84"/>
      <w:numFmt w:val="bullet"/>
      <w:lvlText w:val="•"/>
      <w:lvlJc w:val="left"/>
      <w:pPr>
        <w:tabs>
          <w:tab w:val="num" w:pos="1800"/>
        </w:tabs>
        <w:ind w:left="1800" w:hanging="360"/>
      </w:pPr>
      <w:rPr>
        <w:rFonts w:ascii="Arial" w:hAnsi="Arial" w:hint="default"/>
      </w:rPr>
    </w:lvl>
    <w:lvl w:ilvl="3" w:tplc="949224A0" w:tentative="1">
      <w:start w:val="1"/>
      <w:numFmt w:val="bullet"/>
      <w:lvlText w:val="•"/>
      <w:lvlJc w:val="left"/>
      <w:pPr>
        <w:tabs>
          <w:tab w:val="num" w:pos="2520"/>
        </w:tabs>
        <w:ind w:left="2520" w:hanging="360"/>
      </w:pPr>
      <w:rPr>
        <w:rFonts w:ascii="Arial" w:hAnsi="Arial" w:hint="default"/>
      </w:rPr>
    </w:lvl>
    <w:lvl w:ilvl="4" w:tplc="78188BF4" w:tentative="1">
      <w:start w:val="1"/>
      <w:numFmt w:val="bullet"/>
      <w:lvlText w:val="•"/>
      <w:lvlJc w:val="left"/>
      <w:pPr>
        <w:tabs>
          <w:tab w:val="num" w:pos="3240"/>
        </w:tabs>
        <w:ind w:left="3240" w:hanging="360"/>
      </w:pPr>
      <w:rPr>
        <w:rFonts w:ascii="Arial" w:hAnsi="Arial" w:hint="default"/>
      </w:rPr>
    </w:lvl>
    <w:lvl w:ilvl="5" w:tplc="A7225A96" w:tentative="1">
      <w:start w:val="1"/>
      <w:numFmt w:val="bullet"/>
      <w:lvlText w:val="•"/>
      <w:lvlJc w:val="left"/>
      <w:pPr>
        <w:tabs>
          <w:tab w:val="num" w:pos="3960"/>
        </w:tabs>
        <w:ind w:left="3960" w:hanging="360"/>
      </w:pPr>
      <w:rPr>
        <w:rFonts w:ascii="Arial" w:hAnsi="Arial" w:hint="default"/>
      </w:rPr>
    </w:lvl>
    <w:lvl w:ilvl="6" w:tplc="C5F270E6" w:tentative="1">
      <w:start w:val="1"/>
      <w:numFmt w:val="bullet"/>
      <w:lvlText w:val="•"/>
      <w:lvlJc w:val="left"/>
      <w:pPr>
        <w:tabs>
          <w:tab w:val="num" w:pos="4680"/>
        </w:tabs>
        <w:ind w:left="4680" w:hanging="360"/>
      </w:pPr>
      <w:rPr>
        <w:rFonts w:ascii="Arial" w:hAnsi="Arial" w:hint="default"/>
      </w:rPr>
    </w:lvl>
    <w:lvl w:ilvl="7" w:tplc="94642A56" w:tentative="1">
      <w:start w:val="1"/>
      <w:numFmt w:val="bullet"/>
      <w:lvlText w:val="•"/>
      <w:lvlJc w:val="left"/>
      <w:pPr>
        <w:tabs>
          <w:tab w:val="num" w:pos="5400"/>
        </w:tabs>
        <w:ind w:left="5400" w:hanging="360"/>
      </w:pPr>
      <w:rPr>
        <w:rFonts w:ascii="Arial" w:hAnsi="Arial" w:hint="default"/>
      </w:rPr>
    </w:lvl>
    <w:lvl w:ilvl="8" w:tplc="94A4056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53CB5F6B"/>
    <w:multiLevelType w:val="multilevel"/>
    <w:tmpl w:val="BAA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B6200D6"/>
    <w:multiLevelType w:val="hybridMultilevel"/>
    <w:tmpl w:val="67EC2B6E"/>
    <w:lvl w:ilvl="0" w:tplc="8D26602E">
      <w:start w:val="1"/>
      <w:numFmt w:val="bullet"/>
      <w:lvlText w:val="•"/>
      <w:lvlJc w:val="left"/>
      <w:pPr>
        <w:tabs>
          <w:tab w:val="num" w:pos="644"/>
        </w:tabs>
        <w:ind w:left="644" w:hanging="360"/>
      </w:pPr>
      <w:rPr>
        <w:rFonts w:ascii="Arial" w:hAnsi="Arial" w:hint="default"/>
      </w:rPr>
    </w:lvl>
    <w:lvl w:ilvl="1" w:tplc="474C8102">
      <w:start w:val="1"/>
      <w:numFmt w:val="bullet"/>
      <w:lvlText w:val="•"/>
      <w:lvlJc w:val="left"/>
      <w:pPr>
        <w:tabs>
          <w:tab w:val="num" w:pos="1364"/>
        </w:tabs>
        <w:ind w:left="1364" w:hanging="360"/>
      </w:pPr>
      <w:rPr>
        <w:rFonts w:ascii="Arial" w:hAnsi="Arial" w:hint="default"/>
      </w:rPr>
    </w:lvl>
    <w:lvl w:ilvl="2" w:tplc="8E6675D4">
      <w:start w:val="84"/>
      <w:numFmt w:val="bullet"/>
      <w:lvlText w:val="•"/>
      <w:lvlJc w:val="left"/>
      <w:pPr>
        <w:tabs>
          <w:tab w:val="num" w:pos="2084"/>
        </w:tabs>
        <w:ind w:left="2084" w:hanging="360"/>
      </w:pPr>
      <w:rPr>
        <w:rFonts w:ascii="Arial" w:hAnsi="Arial" w:hint="default"/>
      </w:rPr>
    </w:lvl>
    <w:lvl w:ilvl="3" w:tplc="AE5ED038">
      <w:start w:val="84"/>
      <w:numFmt w:val="bullet"/>
      <w:lvlText w:val="•"/>
      <w:lvlJc w:val="left"/>
      <w:pPr>
        <w:tabs>
          <w:tab w:val="num" w:pos="2804"/>
        </w:tabs>
        <w:ind w:left="2804" w:hanging="360"/>
      </w:pPr>
      <w:rPr>
        <w:rFonts w:ascii="Arial" w:hAnsi="Arial" w:hint="default"/>
      </w:rPr>
    </w:lvl>
    <w:lvl w:ilvl="4" w:tplc="6E1A7D86" w:tentative="1">
      <w:start w:val="1"/>
      <w:numFmt w:val="bullet"/>
      <w:lvlText w:val="•"/>
      <w:lvlJc w:val="left"/>
      <w:pPr>
        <w:tabs>
          <w:tab w:val="num" w:pos="3524"/>
        </w:tabs>
        <w:ind w:left="3524" w:hanging="360"/>
      </w:pPr>
      <w:rPr>
        <w:rFonts w:ascii="Arial" w:hAnsi="Arial" w:hint="default"/>
      </w:rPr>
    </w:lvl>
    <w:lvl w:ilvl="5" w:tplc="22348CAA" w:tentative="1">
      <w:start w:val="1"/>
      <w:numFmt w:val="bullet"/>
      <w:lvlText w:val="•"/>
      <w:lvlJc w:val="left"/>
      <w:pPr>
        <w:tabs>
          <w:tab w:val="num" w:pos="4244"/>
        </w:tabs>
        <w:ind w:left="4244" w:hanging="360"/>
      </w:pPr>
      <w:rPr>
        <w:rFonts w:ascii="Arial" w:hAnsi="Arial" w:hint="default"/>
      </w:rPr>
    </w:lvl>
    <w:lvl w:ilvl="6" w:tplc="F774CB3C" w:tentative="1">
      <w:start w:val="1"/>
      <w:numFmt w:val="bullet"/>
      <w:lvlText w:val="•"/>
      <w:lvlJc w:val="left"/>
      <w:pPr>
        <w:tabs>
          <w:tab w:val="num" w:pos="4964"/>
        </w:tabs>
        <w:ind w:left="4964" w:hanging="360"/>
      </w:pPr>
      <w:rPr>
        <w:rFonts w:ascii="Arial" w:hAnsi="Arial" w:hint="default"/>
      </w:rPr>
    </w:lvl>
    <w:lvl w:ilvl="7" w:tplc="5CD833CC" w:tentative="1">
      <w:start w:val="1"/>
      <w:numFmt w:val="bullet"/>
      <w:lvlText w:val="•"/>
      <w:lvlJc w:val="left"/>
      <w:pPr>
        <w:tabs>
          <w:tab w:val="num" w:pos="5684"/>
        </w:tabs>
        <w:ind w:left="5684" w:hanging="360"/>
      </w:pPr>
      <w:rPr>
        <w:rFonts w:ascii="Arial" w:hAnsi="Arial" w:hint="default"/>
      </w:rPr>
    </w:lvl>
    <w:lvl w:ilvl="8" w:tplc="87D20EC8" w:tentative="1">
      <w:start w:val="1"/>
      <w:numFmt w:val="bullet"/>
      <w:lvlText w:val="•"/>
      <w:lvlJc w:val="left"/>
      <w:pPr>
        <w:tabs>
          <w:tab w:val="num" w:pos="6404"/>
        </w:tabs>
        <w:ind w:left="6404" w:hanging="360"/>
      </w:pPr>
      <w:rPr>
        <w:rFonts w:ascii="Arial" w:hAnsi="Arial" w:hint="default"/>
      </w:rPr>
    </w:lvl>
  </w:abstractNum>
  <w:abstractNum w:abstractNumId="2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3" w15:restartNumberingAfterBreak="0">
    <w:nsid w:val="60FB4D71"/>
    <w:multiLevelType w:val="hybridMultilevel"/>
    <w:tmpl w:val="B64635FE"/>
    <w:lvl w:ilvl="0" w:tplc="67E89C4C">
      <w:start w:val="1"/>
      <w:numFmt w:val="lowerLetter"/>
      <w:lvlText w:val="%1)"/>
      <w:lvlJc w:val="left"/>
      <w:pPr>
        <w:ind w:left="1572" w:hanging="360"/>
      </w:pPr>
      <w:rPr>
        <w:rFonts w:hint="default"/>
      </w:rPr>
    </w:lvl>
    <w:lvl w:ilvl="1" w:tplc="040B0019" w:tentative="1">
      <w:start w:val="1"/>
      <w:numFmt w:val="lowerLetter"/>
      <w:lvlText w:val="%2."/>
      <w:lvlJc w:val="left"/>
      <w:pPr>
        <w:ind w:left="2292" w:hanging="360"/>
      </w:pPr>
    </w:lvl>
    <w:lvl w:ilvl="2" w:tplc="040B001B" w:tentative="1">
      <w:start w:val="1"/>
      <w:numFmt w:val="lowerRoman"/>
      <w:lvlText w:val="%3."/>
      <w:lvlJc w:val="right"/>
      <w:pPr>
        <w:ind w:left="3012" w:hanging="180"/>
      </w:pPr>
    </w:lvl>
    <w:lvl w:ilvl="3" w:tplc="040B000F" w:tentative="1">
      <w:start w:val="1"/>
      <w:numFmt w:val="decimal"/>
      <w:lvlText w:val="%4."/>
      <w:lvlJc w:val="left"/>
      <w:pPr>
        <w:ind w:left="3732" w:hanging="360"/>
      </w:pPr>
    </w:lvl>
    <w:lvl w:ilvl="4" w:tplc="040B0019" w:tentative="1">
      <w:start w:val="1"/>
      <w:numFmt w:val="lowerLetter"/>
      <w:lvlText w:val="%5."/>
      <w:lvlJc w:val="left"/>
      <w:pPr>
        <w:ind w:left="4452" w:hanging="360"/>
      </w:pPr>
    </w:lvl>
    <w:lvl w:ilvl="5" w:tplc="040B001B" w:tentative="1">
      <w:start w:val="1"/>
      <w:numFmt w:val="lowerRoman"/>
      <w:lvlText w:val="%6."/>
      <w:lvlJc w:val="right"/>
      <w:pPr>
        <w:ind w:left="5172" w:hanging="180"/>
      </w:pPr>
    </w:lvl>
    <w:lvl w:ilvl="6" w:tplc="040B000F" w:tentative="1">
      <w:start w:val="1"/>
      <w:numFmt w:val="decimal"/>
      <w:lvlText w:val="%7."/>
      <w:lvlJc w:val="left"/>
      <w:pPr>
        <w:ind w:left="5892" w:hanging="360"/>
      </w:pPr>
    </w:lvl>
    <w:lvl w:ilvl="7" w:tplc="040B0019" w:tentative="1">
      <w:start w:val="1"/>
      <w:numFmt w:val="lowerLetter"/>
      <w:lvlText w:val="%8."/>
      <w:lvlJc w:val="left"/>
      <w:pPr>
        <w:ind w:left="6612" w:hanging="360"/>
      </w:pPr>
    </w:lvl>
    <w:lvl w:ilvl="8" w:tplc="040B001B" w:tentative="1">
      <w:start w:val="1"/>
      <w:numFmt w:val="lowerRoman"/>
      <w:lvlText w:val="%9."/>
      <w:lvlJc w:val="right"/>
      <w:pPr>
        <w:ind w:left="7332" w:hanging="180"/>
      </w:pPr>
    </w:lvl>
  </w:abstractNum>
  <w:abstractNum w:abstractNumId="24" w15:restartNumberingAfterBreak="0">
    <w:nsid w:val="75E94166"/>
    <w:multiLevelType w:val="hybridMultilevel"/>
    <w:tmpl w:val="3AD67C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76765374"/>
    <w:multiLevelType w:val="hybridMultilevel"/>
    <w:tmpl w:val="AC8C2152"/>
    <w:lvl w:ilvl="0" w:tplc="0AF48C58">
      <w:start w:val="1"/>
      <w:numFmt w:val="bullet"/>
      <w:lvlText w:val="•"/>
      <w:lvlJc w:val="left"/>
      <w:pPr>
        <w:tabs>
          <w:tab w:val="num" w:pos="360"/>
        </w:tabs>
        <w:ind w:left="36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7985539"/>
    <w:multiLevelType w:val="hybridMultilevel"/>
    <w:tmpl w:val="7FBE29A0"/>
    <w:lvl w:ilvl="0" w:tplc="0AF48C58">
      <w:start w:val="1"/>
      <w:numFmt w:val="bullet"/>
      <w:lvlText w:val="•"/>
      <w:lvlJc w:val="left"/>
      <w:pPr>
        <w:tabs>
          <w:tab w:val="num" w:pos="360"/>
        </w:tabs>
        <w:ind w:left="360" w:hanging="360"/>
      </w:pPr>
      <w:rPr>
        <w:rFonts w:ascii="Arial" w:hAnsi="Arial" w:hint="default"/>
      </w:rPr>
    </w:lvl>
    <w:lvl w:ilvl="1" w:tplc="9F7AB67A">
      <w:start w:val="1"/>
      <w:numFmt w:val="bullet"/>
      <w:lvlText w:val="•"/>
      <w:lvlJc w:val="left"/>
      <w:pPr>
        <w:tabs>
          <w:tab w:val="num" w:pos="1080"/>
        </w:tabs>
        <w:ind w:left="1080" w:hanging="360"/>
      </w:pPr>
      <w:rPr>
        <w:rFonts w:ascii="Arial" w:hAnsi="Arial" w:hint="default"/>
      </w:rPr>
    </w:lvl>
    <w:lvl w:ilvl="2" w:tplc="0DEEC754">
      <w:start w:val="1"/>
      <w:numFmt w:val="bullet"/>
      <w:lvlText w:val="•"/>
      <w:lvlJc w:val="left"/>
      <w:pPr>
        <w:tabs>
          <w:tab w:val="num" w:pos="1800"/>
        </w:tabs>
        <w:ind w:left="1800" w:hanging="360"/>
      </w:pPr>
      <w:rPr>
        <w:rFonts w:ascii="Arial" w:hAnsi="Arial" w:hint="default"/>
      </w:rPr>
    </w:lvl>
    <w:lvl w:ilvl="3" w:tplc="589E3358">
      <w:start w:val="84"/>
      <w:numFmt w:val="bullet"/>
      <w:lvlText w:val="•"/>
      <w:lvlJc w:val="left"/>
      <w:pPr>
        <w:tabs>
          <w:tab w:val="num" w:pos="2520"/>
        </w:tabs>
        <w:ind w:left="2520" w:hanging="360"/>
      </w:pPr>
      <w:rPr>
        <w:rFonts w:ascii="Arial" w:hAnsi="Arial" w:hint="default"/>
      </w:rPr>
    </w:lvl>
    <w:lvl w:ilvl="4" w:tplc="085C1062" w:tentative="1">
      <w:start w:val="1"/>
      <w:numFmt w:val="bullet"/>
      <w:lvlText w:val="•"/>
      <w:lvlJc w:val="left"/>
      <w:pPr>
        <w:tabs>
          <w:tab w:val="num" w:pos="3240"/>
        </w:tabs>
        <w:ind w:left="3240" w:hanging="360"/>
      </w:pPr>
      <w:rPr>
        <w:rFonts w:ascii="Arial" w:hAnsi="Arial" w:hint="default"/>
      </w:rPr>
    </w:lvl>
    <w:lvl w:ilvl="5" w:tplc="DF48576A" w:tentative="1">
      <w:start w:val="1"/>
      <w:numFmt w:val="bullet"/>
      <w:lvlText w:val="•"/>
      <w:lvlJc w:val="left"/>
      <w:pPr>
        <w:tabs>
          <w:tab w:val="num" w:pos="3960"/>
        </w:tabs>
        <w:ind w:left="3960" w:hanging="360"/>
      </w:pPr>
      <w:rPr>
        <w:rFonts w:ascii="Arial" w:hAnsi="Arial" w:hint="default"/>
      </w:rPr>
    </w:lvl>
    <w:lvl w:ilvl="6" w:tplc="D7DCBC32" w:tentative="1">
      <w:start w:val="1"/>
      <w:numFmt w:val="bullet"/>
      <w:lvlText w:val="•"/>
      <w:lvlJc w:val="left"/>
      <w:pPr>
        <w:tabs>
          <w:tab w:val="num" w:pos="4680"/>
        </w:tabs>
        <w:ind w:left="4680" w:hanging="360"/>
      </w:pPr>
      <w:rPr>
        <w:rFonts w:ascii="Arial" w:hAnsi="Arial" w:hint="default"/>
      </w:rPr>
    </w:lvl>
    <w:lvl w:ilvl="7" w:tplc="6BF2B48A" w:tentative="1">
      <w:start w:val="1"/>
      <w:numFmt w:val="bullet"/>
      <w:lvlText w:val="•"/>
      <w:lvlJc w:val="left"/>
      <w:pPr>
        <w:tabs>
          <w:tab w:val="num" w:pos="5400"/>
        </w:tabs>
        <w:ind w:left="5400" w:hanging="360"/>
      </w:pPr>
      <w:rPr>
        <w:rFonts w:ascii="Arial" w:hAnsi="Arial" w:hint="default"/>
      </w:rPr>
    </w:lvl>
    <w:lvl w:ilvl="8" w:tplc="C79E6EB8"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0"/>
  </w:num>
  <w:num w:numId="4">
    <w:abstractNumId w:val="2"/>
  </w:num>
  <w:num w:numId="5">
    <w:abstractNumId w:val="13"/>
  </w:num>
  <w:num w:numId="6">
    <w:abstractNumId w:val="22"/>
  </w:num>
  <w:num w:numId="7">
    <w:abstractNumId w:val="15"/>
  </w:num>
  <w:num w:numId="8">
    <w:abstractNumId w:val="11"/>
  </w:num>
  <w:num w:numId="9">
    <w:abstractNumId w:val="27"/>
  </w:num>
  <w:num w:numId="10">
    <w:abstractNumId w:val="4"/>
  </w:num>
  <w:num w:numId="11">
    <w:abstractNumId w:val="16"/>
  </w:num>
  <w:num w:numId="12">
    <w:abstractNumId w:val="3"/>
  </w:num>
  <w:num w:numId="13">
    <w:abstractNumId w:val="9"/>
  </w:num>
  <w:num w:numId="14">
    <w:abstractNumId w:val="18"/>
  </w:num>
  <w:num w:numId="15">
    <w:abstractNumId w:val="19"/>
  </w:num>
  <w:num w:numId="16">
    <w:abstractNumId w:val="10"/>
  </w:num>
  <w:num w:numId="17">
    <w:abstractNumId w:val="8"/>
  </w:num>
  <w:num w:numId="18">
    <w:abstractNumId w:val="20"/>
  </w:num>
  <w:num w:numId="19">
    <w:abstractNumId w:val="17"/>
  </w:num>
  <w:num w:numId="20">
    <w:abstractNumId w:val="1"/>
  </w:num>
  <w:num w:numId="21">
    <w:abstractNumId w:val="14"/>
  </w:num>
  <w:num w:numId="22">
    <w:abstractNumId w:val="26"/>
  </w:num>
  <w:num w:numId="23">
    <w:abstractNumId w:val="24"/>
  </w:num>
  <w:num w:numId="24">
    <w:abstractNumId w:val="25"/>
  </w:num>
  <w:num w:numId="25">
    <w:abstractNumId w:val="12"/>
  </w:num>
  <w:num w:numId="26">
    <w:abstractNumId w:val="6"/>
  </w:num>
  <w:num w:numId="27">
    <w:abstractNumId w:val="7"/>
  </w:num>
  <w:num w:numId="28">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5"/>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59A"/>
    <w:rsid w:val="00022B8C"/>
    <w:rsid w:val="00023742"/>
    <w:rsid w:val="00024771"/>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5720B"/>
    <w:rsid w:val="000579BC"/>
    <w:rsid w:val="00060D8E"/>
    <w:rsid w:val="00062159"/>
    <w:rsid w:val="0006301C"/>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0024"/>
    <w:rsid w:val="00081EC2"/>
    <w:rsid w:val="00082154"/>
    <w:rsid w:val="00083800"/>
    <w:rsid w:val="00083A11"/>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A7D"/>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F5C"/>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5CE3"/>
    <w:rsid w:val="001467B1"/>
    <w:rsid w:val="00150175"/>
    <w:rsid w:val="001502C8"/>
    <w:rsid w:val="00151011"/>
    <w:rsid w:val="00151224"/>
    <w:rsid w:val="0015130F"/>
    <w:rsid w:val="001532BA"/>
    <w:rsid w:val="00153FED"/>
    <w:rsid w:val="00155BFD"/>
    <w:rsid w:val="00156987"/>
    <w:rsid w:val="00156ABA"/>
    <w:rsid w:val="00157390"/>
    <w:rsid w:val="00160998"/>
    <w:rsid w:val="00160CD6"/>
    <w:rsid w:val="00160F5F"/>
    <w:rsid w:val="00162308"/>
    <w:rsid w:val="0016316A"/>
    <w:rsid w:val="0016381F"/>
    <w:rsid w:val="00163D1D"/>
    <w:rsid w:val="00164171"/>
    <w:rsid w:val="00164E58"/>
    <w:rsid w:val="00165033"/>
    <w:rsid w:val="00165D96"/>
    <w:rsid w:val="001665EB"/>
    <w:rsid w:val="001670EA"/>
    <w:rsid w:val="001674A0"/>
    <w:rsid w:val="00170A50"/>
    <w:rsid w:val="00171115"/>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4A6E"/>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221"/>
    <w:rsid w:val="001C1405"/>
    <w:rsid w:val="001C1B93"/>
    <w:rsid w:val="001C226F"/>
    <w:rsid w:val="001C5296"/>
    <w:rsid w:val="001C66AC"/>
    <w:rsid w:val="001C6754"/>
    <w:rsid w:val="001C77F0"/>
    <w:rsid w:val="001D30C9"/>
    <w:rsid w:val="001D4262"/>
    <w:rsid w:val="001D445B"/>
    <w:rsid w:val="001D46A0"/>
    <w:rsid w:val="001D50C2"/>
    <w:rsid w:val="001D753C"/>
    <w:rsid w:val="001D766D"/>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458"/>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2A8"/>
    <w:rsid w:val="00241311"/>
    <w:rsid w:val="002418E8"/>
    <w:rsid w:val="002419BF"/>
    <w:rsid w:val="00242E22"/>
    <w:rsid w:val="0024336B"/>
    <w:rsid w:val="00244194"/>
    <w:rsid w:val="0024424F"/>
    <w:rsid w:val="00244D28"/>
    <w:rsid w:val="00245689"/>
    <w:rsid w:val="00245720"/>
    <w:rsid w:val="00245A6F"/>
    <w:rsid w:val="00245A7C"/>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3770"/>
    <w:rsid w:val="00294445"/>
    <w:rsid w:val="00294B4D"/>
    <w:rsid w:val="0029537E"/>
    <w:rsid w:val="002960D5"/>
    <w:rsid w:val="00297926"/>
    <w:rsid w:val="002A02C9"/>
    <w:rsid w:val="002A06FE"/>
    <w:rsid w:val="002A1062"/>
    <w:rsid w:val="002A2012"/>
    <w:rsid w:val="002A2413"/>
    <w:rsid w:val="002A2F5E"/>
    <w:rsid w:val="002A352A"/>
    <w:rsid w:val="002A607D"/>
    <w:rsid w:val="002A6E77"/>
    <w:rsid w:val="002B132E"/>
    <w:rsid w:val="002B1499"/>
    <w:rsid w:val="002B2813"/>
    <w:rsid w:val="002B2D29"/>
    <w:rsid w:val="002B3B31"/>
    <w:rsid w:val="002B3BBD"/>
    <w:rsid w:val="002B5A94"/>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AB0"/>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0F13"/>
    <w:rsid w:val="00311C08"/>
    <w:rsid w:val="003125E0"/>
    <w:rsid w:val="00312ECE"/>
    <w:rsid w:val="0031393C"/>
    <w:rsid w:val="00313CB0"/>
    <w:rsid w:val="00313F96"/>
    <w:rsid w:val="0031448E"/>
    <w:rsid w:val="00314B0A"/>
    <w:rsid w:val="003150CE"/>
    <w:rsid w:val="00315AAB"/>
    <w:rsid w:val="003175E1"/>
    <w:rsid w:val="00320299"/>
    <w:rsid w:val="00321154"/>
    <w:rsid w:val="003211B0"/>
    <w:rsid w:val="00321EDA"/>
    <w:rsid w:val="003224AA"/>
    <w:rsid w:val="003224E7"/>
    <w:rsid w:val="00325D7A"/>
    <w:rsid w:val="00326145"/>
    <w:rsid w:val="00326363"/>
    <w:rsid w:val="00327163"/>
    <w:rsid w:val="00327305"/>
    <w:rsid w:val="00327531"/>
    <w:rsid w:val="00330187"/>
    <w:rsid w:val="003305DB"/>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3977"/>
    <w:rsid w:val="00345405"/>
    <w:rsid w:val="00345DDD"/>
    <w:rsid w:val="00346FED"/>
    <w:rsid w:val="00351E01"/>
    <w:rsid w:val="00352968"/>
    <w:rsid w:val="0035298B"/>
    <w:rsid w:val="00352D21"/>
    <w:rsid w:val="0035443D"/>
    <w:rsid w:val="00354943"/>
    <w:rsid w:val="00354AA2"/>
    <w:rsid w:val="00354FEE"/>
    <w:rsid w:val="003556B9"/>
    <w:rsid w:val="00356275"/>
    <w:rsid w:val="00356C0B"/>
    <w:rsid w:val="00357B9C"/>
    <w:rsid w:val="00361412"/>
    <w:rsid w:val="003615CA"/>
    <w:rsid w:val="00363B2C"/>
    <w:rsid w:val="003642A6"/>
    <w:rsid w:val="00364763"/>
    <w:rsid w:val="00365C3D"/>
    <w:rsid w:val="00366C1B"/>
    <w:rsid w:val="003670B8"/>
    <w:rsid w:val="00367337"/>
    <w:rsid w:val="00367367"/>
    <w:rsid w:val="00367FD8"/>
    <w:rsid w:val="0037004E"/>
    <w:rsid w:val="00370760"/>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134"/>
    <w:rsid w:val="003935B0"/>
    <w:rsid w:val="00393E44"/>
    <w:rsid w:val="00394301"/>
    <w:rsid w:val="003955BA"/>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481"/>
    <w:rsid w:val="003B6EC0"/>
    <w:rsid w:val="003B75B9"/>
    <w:rsid w:val="003C087B"/>
    <w:rsid w:val="003C0DA2"/>
    <w:rsid w:val="003C1A18"/>
    <w:rsid w:val="003C24FE"/>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50"/>
    <w:rsid w:val="003E0BCE"/>
    <w:rsid w:val="003E13E0"/>
    <w:rsid w:val="003E1660"/>
    <w:rsid w:val="003E1CD1"/>
    <w:rsid w:val="003E2A2D"/>
    <w:rsid w:val="003E47D4"/>
    <w:rsid w:val="003E50B9"/>
    <w:rsid w:val="003E64A9"/>
    <w:rsid w:val="003E7905"/>
    <w:rsid w:val="003F0336"/>
    <w:rsid w:val="003F3FCC"/>
    <w:rsid w:val="003F4D66"/>
    <w:rsid w:val="003F5547"/>
    <w:rsid w:val="003F5C40"/>
    <w:rsid w:val="003F6E12"/>
    <w:rsid w:val="003F6F8B"/>
    <w:rsid w:val="003F75ED"/>
    <w:rsid w:val="003F7EC1"/>
    <w:rsid w:val="004002B7"/>
    <w:rsid w:val="00400F31"/>
    <w:rsid w:val="004023BA"/>
    <w:rsid w:val="00403A74"/>
    <w:rsid w:val="00406B4D"/>
    <w:rsid w:val="0041443C"/>
    <w:rsid w:val="0041488F"/>
    <w:rsid w:val="004154F7"/>
    <w:rsid w:val="00416D44"/>
    <w:rsid w:val="004176FF"/>
    <w:rsid w:val="00417A1E"/>
    <w:rsid w:val="00421A27"/>
    <w:rsid w:val="00421D0A"/>
    <w:rsid w:val="004226C3"/>
    <w:rsid w:val="004241C5"/>
    <w:rsid w:val="00424C0F"/>
    <w:rsid w:val="00424FA7"/>
    <w:rsid w:val="00425D2C"/>
    <w:rsid w:val="00426A87"/>
    <w:rsid w:val="00427007"/>
    <w:rsid w:val="004309D8"/>
    <w:rsid w:val="004313D1"/>
    <w:rsid w:val="00432110"/>
    <w:rsid w:val="004328EE"/>
    <w:rsid w:val="00433EBE"/>
    <w:rsid w:val="00434406"/>
    <w:rsid w:val="0043566D"/>
    <w:rsid w:val="00440DE4"/>
    <w:rsid w:val="00440FED"/>
    <w:rsid w:val="00441370"/>
    <w:rsid w:val="00441B92"/>
    <w:rsid w:val="00443A9F"/>
    <w:rsid w:val="0044474B"/>
    <w:rsid w:val="00445FF7"/>
    <w:rsid w:val="004508A8"/>
    <w:rsid w:val="00452101"/>
    <w:rsid w:val="00452CA7"/>
    <w:rsid w:val="00453341"/>
    <w:rsid w:val="004545C6"/>
    <w:rsid w:val="004545D4"/>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4575"/>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653"/>
    <w:rsid w:val="004C183D"/>
    <w:rsid w:val="004C1C0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4B"/>
    <w:rsid w:val="004F3172"/>
    <w:rsid w:val="004F3B71"/>
    <w:rsid w:val="004F3FE5"/>
    <w:rsid w:val="004F4906"/>
    <w:rsid w:val="004F5154"/>
    <w:rsid w:val="004F5835"/>
    <w:rsid w:val="004F661C"/>
    <w:rsid w:val="004F6D99"/>
    <w:rsid w:val="00500572"/>
    <w:rsid w:val="00500701"/>
    <w:rsid w:val="00501304"/>
    <w:rsid w:val="00501425"/>
    <w:rsid w:val="0050318B"/>
    <w:rsid w:val="00503491"/>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0E3B"/>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2352"/>
    <w:rsid w:val="00554C49"/>
    <w:rsid w:val="00554E06"/>
    <w:rsid w:val="00554E4B"/>
    <w:rsid w:val="0055519C"/>
    <w:rsid w:val="00555F67"/>
    <w:rsid w:val="00556E32"/>
    <w:rsid w:val="00556EEC"/>
    <w:rsid w:val="005604F1"/>
    <w:rsid w:val="005606A4"/>
    <w:rsid w:val="005607B8"/>
    <w:rsid w:val="00560CF5"/>
    <w:rsid w:val="0056225E"/>
    <w:rsid w:val="0056272D"/>
    <w:rsid w:val="00562867"/>
    <w:rsid w:val="00562BAB"/>
    <w:rsid w:val="0056308E"/>
    <w:rsid w:val="005638C1"/>
    <w:rsid w:val="00563B82"/>
    <w:rsid w:val="00563F16"/>
    <w:rsid w:val="0056415C"/>
    <w:rsid w:val="005649BF"/>
    <w:rsid w:val="005650ED"/>
    <w:rsid w:val="00565869"/>
    <w:rsid w:val="00567415"/>
    <w:rsid w:val="00567610"/>
    <w:rsid w:val="00570925"/>
    <w:rsid w:val="00570D9F"/>
    <w:rsid w:val="0057185C"/>
    <w:rsid w:val="00571CA8"/>
    <w:rsid w:val="00572947"/>
    <w:rsid w:val="00573138"/>
    <w:rsid w:val="005734A7"/>
    <w:rsid w:val="005746C4"/>
    <w:rsid w:val="00574B50"/>
    <w:rsid w:val="00575566"/>
    <w:rsid w:val="00577835"/>
    <w:rsid w:val="00580793"/>
    <w:rsid w:val="00581470"/>
    <w:rsid w:val="00581B62"/>
    <w:rsid w:val="00581BAD"/>
    <w:rsid w:val="00582087"/>
    <w:rsid w:val="00582F21"/>
    <w:rsid w:val="005831DD"/>
    <w:rsid w:val="00584320"/>
    <w:rsid w:val="00585484"/>
    <w:rsid w:val="00587229"/>
    <w:rsid w:val="00587503"/>
    <w:rsid w:val="00587DE8"/>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5AD"/>
    <w:rsid w:val="005B3C6D"/>
    <w:rsid w:val="005B4045"/>
    <w:rsid w:val="005B609E"/>
    <w:rsid w:val="005B6DF6"/>
    <w:rsid w:val="005B7B7D"/>
    <w:rsid w:val="005C1948"/>
    <w:rsid w:val="005C22F9"/>
    <w:rsid w:val="005C263C"/>
    <w:rsid w:val="005C2679"/>
    <w:rsid w:val="005C298C"/>
    <w:rsid w:val="005C5341"/>
    <w:rsid w:val="005C5870"/>
    <w:rsid w:val="005D059A"/>
    <w:rsid w:val="005D07C5"/>
    <w:rsid w:val="005D21B7"/>
    <w:rsid w:val="005D2DAD"/>
    <w:rsid w:val="005D4302"/>
    <w:rsid w:val="005D5A20"/>
    <w:rsid w:val="005D72AD"/>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8C5"/>
    <w:rsid w:val="005F3F16"/>
    <w:rsid w:val="005F52CC"/>
    <w:rsid w:val="005F5E6F"/>
    <w:rsid w:val="005F681C"/>
    <w:rsid w:val="005F6BD4"/>
    <w:rsid w:val="005F6E6B"/>
    <w:rsid w:val="005F7188"/>
    <w:rsid w:val="005F7985"/>
    <w:rsid w:val="005F7FC6"/>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1D8B"/>
    <w:rsid w:val="00613EA5"/>
    <w:rsid w:val="00614CD1"/>
    <w:rsid w:val="006151F2"/>
    <w:rsid w:val="0061567B"/>
    <w:rsid w:val="00615AC8"/>
    <w:rsid w:val="0062152A"/>
    <w:rsid w:val="00622957"/>
    <w:rsid w:val="00623583"/>
    <w:rsid w:val="0062462F"/>
    <w:rsid w:val="00624BA1"/>
    <w:rsid w:val="0062661B"/>
    <w:rsid w:val="00627832"/>
    <w:rsid w:val="00630118"/>
    <w:rsid w:val="00630514"/>
    <w:rsid w:val="006310AE"/>
    <w:rsid w:val="00631762"/>
    <w:rsid w:val="00632196"/>
    <w:rsid w:val="00632BA2"/>
    <w:rsid w:val="00633404"/>
    <w:rsid w:val="00633BF2"/>
    <w:rsid w:val="00633F67"/>
    <w:rsid w:val="006345C3"/>
    <w:rsid w:val="0063530F"/>
    <w:rsid w:val="0063580E"/>
    <w:rsid w:val="006362F9"/>
    <w:rsid w:val="006369A9"/>
    <w:rsid w:val="006373CD"/>
    <w:rsid w:val="00640C60"/>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6B02"/>
    <w:rsid w:val="006475E6"/>
    <w:rsid w:val="006508B9"/>
    <w:rsid w:val="00650CA1"/>
    <w:rsid w:val="0065143C"/>
    <w:rsid w:val="00651854"/>
    <w:rsid w:val="00652578"/>
    <w:rsid w:val="006539E8"/>
    <w:rsid w:val="006556D1"/>
    <w:rsid w:val="00656307"/>
    <w:rsid w:val="006565D8"/>
    <w:rsid w:val="00656B96"/>
    <w:rsid w:val="00656F79"/>
    <w:rsid w:val="0065736B"/>
    <w:rsid w:val="006578E4"/>
    <w:rsid w:val="00657AE5"/>
    <w:rsid w:val="006608DE"/>
    <w:rsid w:val="00660A94"/>
    <w:rsid w:val="006619B0"/>
    <w:rsid w:val="00662012"/>
    <w:rsid w:val="00662543"/>
    <w:rsid w:val="006626D0"/>
    <w:rsid w:val="006628E9"/>
    <w:rsid w:val="00662FDF"/>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2FB3"/>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63E"/>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1F2D"/>
    <w:rsid w:val="00702D5A"/>
    <w:rsid w:val="00702EF7"/>
    <w:rsid w:val="00703571"/>
    <w:rsid w:val="00703989"/>
    <w:rsid w:val="007042E9"/>
    <w:rsid w:val="00704495"/>
    <w:rsid w:val="00705215"/>
    <w:rsid w:val="007108D3"/>
    <w:rsid w:val="0071118B"/>
    <w:rsid w:val="00711C66"/>
    <w:rsid w:val="00711E13"/>
    <w:rsid w:val="00712EDA"/>
    <w:rsid w:val="00713059"/>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0E4"/>
    <w:rsid w:val="00742A6A"/>
    <w:rsid w:val="00742B44"/>
    <w:rsid w:val="0074656E"/>
    <w:rsid w:val="007472D5"/>
    <w:rsid w:val="00752B03"/>
    <w:rsid w:val="00753454"/>
    <w:rsid w:val="00753BB5"/>
    <w:rsid w:val="007544F1"/>
    <w:rsid w:val="00755E4A"/>
    <w:rsid w:val="00756832"/>
    <w:rsid w:val="00757F0B"/>
    <w:rsid w:val="00761CCB"/>
    <w:rsid w:val="007626D0"/>
    <w:rsid w:val="0076385C"/>
    <w:rsid w:val="007651CA"/>
    <w:rsid w:val="00765E9D"/>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8DB"/>
    <w:rsid w:val="00791A00"/>
    <w:rsid w:val="00791DDB"/>
    <w:rsid w:val="00792CEE"/>
    <w:rsid w:val="007936A8"/>
    <w:rsid w:val="007962B4"/>
    <w:rsid w:val="00796F15"/>
    <w:rsid w:val="00797E22"/>
    <w:rsid w:val="007A138F"/>
    <w:rsid w:val="007A1640"/>
    <w:rsid w:val="007A1AE4"/>
    <w:rsid w:val="007A39DF"/>
    <w:rsid w:val="007A3EA4"/>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3FD"/>
    <w:rsid w:val="007C2739"/>
    <w:rsid w:val="007C3A8F"/>
    <w:rsid w:val="007C4B0F"/>
    <w:rsid w:val="007C4DAD"/>
    <w:rsid w:val="007C5830"/>
    <w:rsid w:val="007C599E"/>
    <w:rsid w:val="007C5DB8"/>
    <w:rsid w:val="007C5DCE"/>
    <w:rsid w:val="007C6CA2"/>
    <w:rsid w:val="007C71EC"/>
    <w:rsid w:val="007D05B2"/>
    <w:rsid w:val="007D05FA"/>
    <w:rsid w:val="007D0C44"/>
    <w:rsid w:val="007D1972"/>
    <w:rsid w:val="007D1F33"/>
    <w:rsid w:val="007D3307"/>
    <w:rsid w:val="007D54F8"/>
    <w:rsid w:val="007D5E27"/>
    <w:rsid w:val="007D6F64"/>
    <w:rsid w:val="007E13CB"/>
    <w:rsid w:val="007E1782"/>
    <w:rsid w:val="007E25AB"/>
    <w:rsid w:val="007E2F41"/>
    <w:rsid w:val="007E44FC"/>
    <w:rsid w:val="007E5AC2"/>
    <w:rsid w:val="007E79C5"/>
    <w:rsid w:val="007F03E5"/>
    <w:rsid w:val="007F2845"/>
    <w:rsid w:val="007F2A69"/>
    <w:rsid w:val="007F38A2"/>
    <w:rsid w:val="007F43BC"/>
    <w:rsid w:val="007F4740"/>
    <w:rsid w:val="007F5687"/>
    <w:rsid w:val="007F57D4"/>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2193"/>
    <w:rsid w:val="0083350F"/>
    <w:rsid w:val="00834358"/>
    <w:rsid w:val="008346BD"/>
    <w:rsid w:val="00834923"/>
    <w:rsid w:val="008359EB"/>
    <w:rsid w:val="00836B7A"/>
    <w:rsid w:val="00837B90"/>
    <w:rsid w:val="00840448"/>
    <w:rsid w:val="008409AA"/>
    <w:rsid w:val="00840FB8"/>
    <w:rsid w:val="00842E0C"/>
    <w:rsid w:val="00843A7A"/>
    <w:rsid w:val="008447F5"/>
    <w:rsid w:val="00846100"/>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63C4"/>
    <w:rsid w:val="0086709D"/>
    <w:rsid w:val="00867651"/>
    <w:rsid w:val="00867B5A"/>
    <w:rsid w:val="00874009"/>
    <w:rsid w:val="00874158"/>
    <w:rsid w:val="008743F3"/>
    <w:rsid w:val="0087444A"/>
    <w:rsid w:val="00875139"/>
    <w:rsid w:val="00875410"/>
    <w:rsid w:val="0087769F"/>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2B2B"/>
    <w:rsid w:val="008B3B51"/>
    <w:rsid w:val="008B4057"/>
    <w:rsid w:val="008B4145"/>
    <w:rsid w:val="008B5071"/>
    <w:rsid w:val="008B5290"/>
    <w:rsid w:val="008B533D"/>
    <w:rsid w:val="008B6A40"/>
    <w:rsid w:val="008B6E01"/>
    <w:rsid w:val="008B72EC"/>
    <w:rsid w:val="008C2CFD"/>
    <w:rsid w:val="008C3FDC"/>
    <w:rsid w:val="008C47AD"/>
    <w:rsid w:val="008C603A"/>
    <w:rsid w:val="008C6512"/>
    <w:rsid w:val="008C71C8"/>
    <w:rsid w:val="008D167D"/>
    <w:rsid w:val="008D20F9"/>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0728F"/>
    <w:rsid w:val="009101EA"/>
    <w:rsid w:val="009106FC"/>
    <w:rsid w:val="009118BB"/>
    <w:rsid w:val="0091191F"/>
    <w:rsid w:val="00911E7D"/>
    <w:rsid w:val="009120A9"/>
    <w:rsid w:val="00912D48"/>
    <w:rsid w:val="009134C3"/>
    <w:rsid w:val="00915B81"/>
    <w:rsid w:val="00915D6B"/>
    <w:rsid w:val="009160DF"/>
    <w:rsid w:val="009162C7"/>
    <w:rsid w:val="00916EC2"/>
    <w:rsid w:val="00917658"/>
    <w:rsid w:val="009213BD"/>
    <w:rsid w:val="009230A6"/>
    <w:rsid w:val="00924627"/>
    <w:rsid w:val="009250A8"/>
    <w:rsid w:val="00925B22"/>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442"/>
    <w:rsid w:val="009C1D4C"/>
    <w:rsid w:val="009C2DD2"/>
    <w:rsid w:val="009C3982"/>
    <w:rsid w:val="009C39CB"/>
    <w:rsid w:val="009C441F"/>
    <w:rsid w:val="009C4A07"/>
    <w:rsid w:val="009C4B8E"/>
    <w:rsid w:val="009C51D5"/>
    <w:rsid w:val="009C53BF"/>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2DEB"/>
    <w:rsid w:val="00A0365D"/>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317"/>
    <w:rsid w:val="00A344A5"/>
    <w:rsid w:val="00A3458C"/>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4C1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430"/>
    <w:rsid w:val="00AB0A32"/>
    <w:rsid w:val="00AB0B90"/>
    <w:rsid w:val="00AB0E56"/>
    <w:rsid w:val="00AB0ED5"/>
    <w:rsid w:val="00AB18AC"/>
    <w:rsid w:val="00AB1EB7"/>
    <w:rsid w:val="00AB2512"/>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0FBB"/>
    <w:rsid w:val="00AF15ED"/>
    <w:rsid w:val="00AF27D3"/>
    <w:rsid w:val="00AF2D54"/>
    <w:rsid w:val="00AF3458"/>
    <w:rsid w:val="00AF3F7B"/>
    <w:rsid w:val="00AF42B4"/>
    <w:rsid w:val="00AF4B8A"/>
    <w:rsid w:val="00AF4F1B"/>
    <w:rsid w:val="00AF58C3"/>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4B2C"/>
    <w:rsid w:val="00B2628E"/>
    <w:rsid w:val="00B266B0"/>
    <w:rsid w:val="00B27921"/>
    <w:rsid w:val="00B3000E"/>
    <w:rsid w:val="00B326A8"/>
    <w:rsid w:val="00B329EB"/>
    <w:rsid w:val="00B32FCD"/>
    <w:rsid w:val="00B33508"/>
    <w:rsid w:val="00B3377E"/>
    <w:rsid w:val="00B34E63"/>
    <w:rsid w:val="00B35DA4"/>
    <w:rsid w:val="00B40A96"/>
    <w:rsid w:val="00B4184B"/>
    <w:rsid w:val="00B41D61"/>
    <w:rsid w:val="00B422A7"/>
    <w:rsid w:val="00B42A32"/>
    <w:rsid w:val="00B42FA6"/>
    <w:rsid w:val="00B4399E"/>
    <w:rsid w:val="00B43A16"/>
    <w:rsid w:val="00B456DA"/>
    <w:rsid w:val="00B45CE1"/>
    <w:rsid w:val="00B46A75"/>
    <w:rsid w:val="00B470A7"/>
    <w:rsid w:val="00B500CD"/>
    <w:rsid w:val="00B5109D"/>
    <w:rsid w:val="00B5239C"/>
    <w:rsid w:val="00B53259"/>
    <w:rsid w:val="00B53893"/>
    <w:rsid w:val="00B548C2"/>
    <w:rsid w:val="00B54B6A"/>
    <w:rsid w:val="00B55428"/>
    <w:rsid w:val="00B55BF3"/>
    <w:rsid w:val="00B570BF"/>
    <w:rsid w:val="00B60471"/>
    <w:rsid w:val="00B60B8F"/>
    <w:rsid w:val="00B625CC"/>
    <w:rsid w:val="00B63337"/>
    <w:rsid w:val="00B6369F"/>
    <w:rsid w:val="00B639D7"/>
    <w:rsid w:val="00B64AA7"/>
    <w:rsid w:val="00B65452"/>
    <w:rsid w:val="00B66594"/>
    <w:rsid w:val="00B67805"/>
    <w:rsid w:val="00B721CD"/>
    <w:rsid w:val="00B7267A"/>
    <w:rsid w:val="00B726FF"/>
    <w:rsid w:val="00B72A5B"/>
    <w:rsid w:val="00B72AA4"/>
    <w:rsid w:val="00B75454"/>
    <w:rsid w:val="00B76BCD"/>
    <w:rsid w:val="00B76EE9"/>
    <w:rsid w:val="00B77231"/>
    <w:rsid w:val="00B77880"/>
    <w:rsid w:val="00B804B8"/>
    <w:rsid w:val="00B80D90"/>
    <w:rsid w:val="00B82613"/>
    <w:rsid w:val="00B828B5"/>
    <w:rsid w:val="00B82D87"/>
    <w:rsid w:val="00B82ED8"/>
    <w:rsid w:val="00B83E1B"/>
    <w:rsid w:val="00B845D0"/>
    <w:rsid w:val="00B84A80"/>
    <w:rsid w:val="00B84E9C"/>
    <w:rsid w:val="00B85522"/>
    <w:rsid w:val="00B874CD"/>
    <w:rsid w:val="00B90E2A"/>
    <w:rsid w:val="00B90F2A"/>
    <w:rsid w:val="00B9198D"/>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146B"/>
    <w:rsid w:val="00BB2F36"/>
    <w:rsid w:val="00BB3E2B"/>
    <w:rsid w:val="00BB5D1C"/>
    <w:rsid w:val="00BB6552"/>
    <w:rsid w:val="00BB65E0"/>
    <w:rsid w:val="00BB6B9B"/>
    <w:rsid w:val="00BB754F"/>
    <w:rsid w:val="00BB7780"/>
    <w:rsid w:val="00BC0058"/>
    <w:rsid w:val="00BC07D4"/>
    <w:rsid w:val="00BC0A5D"/>
    <w:rsid w:val="00BC0BE3"/>
    <w:rsid w:val="00BC1AD9"/>
    <w:rsid w:val="00BC1FA7"/>
    <w:rsid w:val="00BC3257"/>
    <w:rsid w:val="00BC32E7"/>
    <w:rsid w:val="00BC3548"/>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150B"/>
    <w:rsid w:val="00BE2140"/>
    <w:rsid w:val="00BE28C1"/>
    <w:rsid w:val="00BE3492"/>
    <w:rsid w:val="00BE4EC9"/>
    <w:rsid w:val="00BE631E"/>
    <w:rsid w:val="00BE6BEC"/>
    <w:rsid w:val="00BF0CCF"/>
    <w:rsid w:val="00BF0FC5"/>
    <w:rsid w:val="00BF10BC"/>
    <w:rsid w:val="00BF21AC"/>
    <w:rsid w:val="00BF2E53"/>
    <w:rsid w:val="00BF352A"/>
    <w:rsid w:val="00BF3669"/>
    <w:rsid w:val="00BF3C0D"/>
    <w:rsid w:val="00BF605C"/>
    <w:rsid w:val="00BF6252"/>
    <w:rsid w:val="00BF711C"/>
    <w:rsid w:val="00BF748E"/>
    <w:rsid w:val="00BF7579"/>
    <w:rsid w:val="00BF789B"/>
    <w:rsid w:val="00C03309"/>
    <w:rsid w:val="00C037E0"/>
    <w:rsid w:val="00C072FE"/>
    <w:rsid w:val="00C1089D"/>
    <w:rsid w:val="00C11ADE"/>
    <w:rsid w:val="00C126E0"/>
    <w:rsid w:val="00C12B1C"/>
    <w:rsid w:val="00C12E39"/>
    <w:rsid w:val="00C13D47"/>
    <w:rsid w:val="00C14164"/>
    <w:rsid w:val="00C14C53"/>
    <w:rsid w:val="00C156B2"/>
    <w:rsid w:val="00C15D8E"/>
    <w:rsid w:val="00C16AC0"/>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548"/>
    <w:rsid w:val="00C42689"/>
    <w:rsid w:val="00C42988"/>
    <w:rsid w:val="00C42BD4"/>
    <w:rsid w:val="00C430C3"/>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B38"/>
    <w:rsid w:val="00C54D34"/>
    <w:rsid w:val="00C54F35"/>
    <w:rsid w:val="00C55566"/>
    <w:rsid w:val="00C57A01"/>
    <w:rsid w:val="00C57A2D"/>
    <w:rsid w:val="00C57F7D"/>
    <w:rsid w:val="00C60B07"/>
    <w:rsid w:val="00C619BB"/>
    <w:rsid w:val="00C61D4B"/>
    <w:rsid w:val="00C62B0A"/>
    <w:rsid w:val="00C63C52"/>
    <w:rsid w:val="00C63F08"/>
    <w:rsid w:val="00C6528C"/>
    <w:rsid w:val="00C6585C"/>
    <w:rsid w:val="00C661E8"/>
    <w:rsid w:val="00C70084"/>
    <w:rsid w:val="00C7090B"/>
    <w:rsid w:val="00C711C7"/>
    <w:rsid w:val="00C7235B"/>
    <w:rsid w:val="00C72E18"/>
    <w:rsid w:val="00C731AD"/>
    <w:rsid w:val="00C7380B"/>
    <w:rsid w:val="00C74421"/>
    <w:rsid w:val="00C75F2F"/>
    <w:rsid w:val="00C75FEE"/>
    <w:rsid w:val="00C76CA0"/>
    <w:rsid w:val="00C76F1D"/>
    <w:rsid w:val="00C77937"/>
    <w:rsid w:val="00C77CA4"/>
    <w:rsid w:val="00C77D26"/>
    <w:rsid w:val="00C80BDF"/>
    <w:rsid w:val="00C815DF"/>
    <w:rsid w:val="00C81819"/>
    <w:rsid w:val="00C82FEE"/>
    <w:rsid w:val="00C848B6"/>
    <w:rsid w:val="00C84D39"/>
    <w:rsid w:val="00C85277"/>
    <w:rsid w:val="00C85806"/>
    <w:rsid w:val="00C85D76"/>
    <w:rsid w:val="00C873AC"/>
    <w:rsid w:val="00C87DA6"/>
    <w:rsid w:val="00C90953"/>
    <w:rsid w:val="00C91857"/>
    <w:rsid w:val="00C91CD6"/>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A7868"/>
    <w:rsid w:val="00CB09DA"/>
    <w:rsid w:val="00CB0BD9"/>
    <w:rsid w:val="00CB0EA3"/>
    <w:rsid w:val="00CB1CAC"/>
    <w:rsid w:val="00CB1DE8"/>
    <w:rsid w:val="00CB1E3B"/>
    <w:rsid w:val="00CB1F1D"/>
    <w:rsid w:val="00CB233A"/>
    <w:rsid w:val="00CB6795"/>
    <w:rsid w:val="00CB71F8"/>
    <w:rsid w:val="00CC180A"/>
    <w:rsid w:val="00CC26DB"/>
    <w:rsid w:val="00CC2B03"/>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2732"/>
    <w:rsid w:val="00CE6072"/>
    <w:rsid w:val="00CE6F0F"/>
    <w:rsid w:val="00CE7665"/>
    <w:rsid w:val="00CF002F"/>
    <w:rsid w:val="00CF0246"/>
    <w:rsid w:val="00CF0485"/>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5F88"/>
    <w:rsid w:val="00D060FF"/>
    <w:rsid w:val="00D064E8"/>
    <w:rsid w:val="00D06546"/>
    <w:rsid w:val="00D06572"/>
    <w:rsid w:val="00D065CD"/>
    <w:rsid w:val="00D12325"/>
    <w:rsid w:val="00D12761"/>
    <w:rsid w:val="00D14487"/>
    <w:rsid w:val="00D14C1E"/>
    <w:rsid w:val="00D15E7E"/>
    <w:rsid w:val="00D16058"/>
    <w:rsid w:val="00D16FDD"/>
    <w:rsid w:val="00D20016"/>
    <w:rsid w:val="00D207A7"/>
    <w:rsid w:val="00D2279F"/>
    <w:rsid w:val="00D22AF1"/>
    <w:rsid w:val="00D22E93"/>
    <w:rsid w:val="00D242DA"/>
    <w:rsid w:val="00D247EC"/>
    <w:rsid w:val="00D25BD4"/>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5120"/>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069"/>
    <w:rsid w:val="00D71862"/>
    <w:rsid w:val="00D71E7F"/>
    <w:rsid w:val="00D71FBA"/>
    <w:rsid w:val="00D7239B"/>
    <w:rsid w:val="00D73077"/>
    <w:rsid w:val="00D736A2"/>
    <w:rsid w:val="00D73C57"/>
    <w:rsid w:val="00D742FF"/>
    <w:rsid w:val="00D758B3"/>
    <w:rsid w:val="00D76ADC"/>
    <w:rsid w:val="00D771E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945"/>
    <w:rsid w:val="00DB0AB8"/>
    <w:rsid w:val="00DB0D2A"/>
    <w:rsid w:val="00DB11CD"/>
    <w:rsid w:val="00DB1DAB"/>
    <w:rsid w:val="00DB39D4"/>
    <w:rsid w:val="00DB3A47"/>
    <w:rsid w:val="00DB4659"/>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6FB6"/>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0DF5"/>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7DD"/>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60EE"/>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5D0"/>
    <w:rsid w:val="00E67802"/>
    <w:rsid w:val="00E67EE5"/>
    <w:rsid w:val="00E7013A"/>
    <w:rsid w:val="00E72C6B"/>
    <w:rsid w:val="00E73AB7"/>
    <w:rsid w:val="00E73D57"/>
    <w:rsid w:val="00E74F5D"/>
    <w:rsid w:val="00E76034"/>
    <w:rsid w:val="00E80440"/>
    <w:rsid w:val="00E817E0"/>
    <w:rsid w:val="00E82EE4"/>
    <w:rsid w:val="00E831E7"/>
    <w:rsid w:val="00E843B5"/>
    <w:rsid w:val="00E84A3B"/>
    <w:rsid w:val="00E85307"/>
    <w:rsid w:val="00E85B0A"/>
    <w:rsid w:val="00E86F19"/>
    <w:rsid w:val="00E87742"/>
    <w:rsid w:val="00E907E4"/>
    <w:rsid w:val="00E90A24"/>
    <w:rsid w:val="00E90C34"/>
    <w:rsid w:val="00E919AC"/>
    <w:rsid w:val="00E92335"/>
    <w:rsid w:val="00E93499"/>
    <w:rsid w:val="00E93CB3"/>
    <w:rsid w:val="00E946A6"/>
    <w:rsid w:val="00E947E4"/>
    <w:rsid w:val="00E9480A"/>
    <w:rsid w:val="00E9616B"/>
    <w:rsid w:val="00E96A29"/>
    <w:rsid w:val="00E96B28"/>
    <w:rsid w:val="00E96FE6"/>
    <w:rsid w:val="00E97007"/>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8EA"/>
    <w:rsid w:val="00EB2ABB"/>
    <w:rsid w:val="00EB2B18"/>
    <w:rsid w:val="00EB4BFD"/>
    <w:rsid w:val="00EB4F83"/>
    <w:rsid w:val="00EB52B5"/>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4B9"/>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39B"/>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4E22"/>
    <w:rsid w:val="00F2518F"/>
    <w:rsid w:val="00F252A8"/>
    <w:rsid w:val="00F265F7"/>
    <w:rsid w:val="00F273F7"/>
    <w:rsid w:val="00F27FA6"/>
    <w:rsid w:val="00F33840"/>
    <w:rsid w:val="00F33DC8"/>
    <w:rsid w:val="00F34444"/>
    <w:rsid w:val="00F378F1"/>
    <w:rsid w:val="00F403A1"/>
    <w:rsid w:val="00F403DB"/>
    <w:rsid w:val="00F4065A"/>
    <w:rsid w:val="00F4241D"/>
    <w:rsid w:val="00F4275C"/>
    <w:rsid w:val="00F434B2"/>
    <w:rsid w:val="00F45693"/>
    <w:rsid w:val="00F52339"/>
    <w:rsid w:val="00F5277A"/>
    <w:rsid w:val="00F532E8"/>
    <w:rsid w:val="00F537FF"/>
    <w:rsid w:val="00F54E36"/>
    <w:rsid w:val="00F560FE"/>
    <w:rsid w:val="00F5665B"/>
    <w:rsid w:val="00F60CD6"/>
    <w:rsid w:val="00F6111C"/>
    <w:rsid w:val="00F614C0"/>
    <w:rsid w:val="00F61647"/>
    <w:rsid w:val="00F61C92"/>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31F9"/>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0F97"/>
    <w:rsid w:val="00FA31E7"/>
    <w:rsid w:val="00FA413A"/>
    <w:rsid w:val="00FA4144"/>
    <w:rsid w:val="00FA4DDF"/>
    <w:rsid w:val="00FA645E"/>
    <w:rsid w:val="00FA6E7F"/>
    <w:rsid w:val="00FA7114"/>
    <w:rsid w:val="00FB052D"/>
    <w:rsid w:val="00FB22D7"/>
    <w:rsid w:val="00FB2379"/>
    <w:rsid w:val="00FB3CB7"/>
    <w:rsid w:val="00FB4B8A"/>
    <w:rsid w:val="00FB5152"/>
    <w:rsid w:val="00FB52B0"/>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D7D74"/>
    <w:rsid w:val="00FE002E"/>
    <w:rsid w:val="00FE2398"/>
    <w:rsid w:val="00FE3521"/>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57250F6"/>
    <w:rsid w:val="0A5459D9"/>
    <w:rsid w:val="10E807B4"/>
    <w:rsid w:val="10F75775"/>
    <w:rsid w:val="141204DA"/>
    <w:rsid w:val="16512788"/>
    <w:rsid w:val="1A219784"/>
    <w:rsid w:val="1D49D501"/>
    <w:rsid w:val="1F2B5B68"/>
    <w:rsid w:val="207AC35C"/>
    <w:rsid w:val="244537AC"/>
    <w:rsid w:val="2514BD0C"/>
    <w:rsid w:val="2575EE39"/>
    <w:rsid w:val="2AB19FD7"/>
    <w:rsid w:val="2E973D7B"/>
    <w:rsid w:val="32975CEE"/>
    <w:rsid w:val="330C2D6A"/>
    <w:rsid w:val="3DA591ED"/>
    <w:rsid w:val="3E61DC49"/>
    <w:rsid w:val="4422FFAA"/>
    <w:rsid w:val="4BD83DA1"/>
    <w:rsid w:val="564FA79F"/>
    <w:rsid w:val="57E9488C"/>
    <w:rsid w:val="5896BC4C"/>
    <w:rsid w:val="5A079201"/>
    <w:rsid w:val="5D8B0DF9"/>
    <w:rsid w:val="6F39BBB1"/>
    <w:rsid w:val="70F8C59D"/>
    <w:rsid w:val="77D6642A"/>
    <w:rsid w:val="799F2EDD"/>
    <w:rsid w:val="79FD7F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paragraph">
    <w:name w:val="paragraph"/>
    <w:basedOn w:val="Normal"/>
    <w:rsid w:val="008B6E01"/>
    <w:pPr>
      <w:overflowPunct/>
      <w:autoSpaceDE/>
      <w:autoSpaceDN/>
      <w:adjustRightInd/>
      <w:spacing w:before="100" w:beforeAutospacing="1" w:after="100" w:afterAutospacing="1"/>
      <w:textAlignment w:val="auto"/>
    </w:pPr>
    <w:rPr>
      <w:rFonts w:eastAsia="Times New Roman"/>
      <w:sz w:val="24"/>
      <w:szCs w:val="24"/>
      <w:lang w:val="fi-FI" w:eastAsia="fi-FI"/>
    </w:rPr>
  </w:style>
  <w:style w:type="character" w:customStyle="1" w:styleId="normaltextrun">
    <w:name w:val="normaltextrun"/>
    <w:basedOn w:val="DefaultParagraphFont"/>
    <w:rsid w:val="008B6E01"/>
  </w:style>
  <w:style w:type="character" w:customStyle="1" w:styleId="eop">
    <w:name w:val="eop"/>
    <w:basedOn w:val="DefaultParagraphFont"/>
    <w:rsid w:val="008B6E01"/>
  </w:style>
  <w:style w:type="paragraph" w:customStyle="1" w:styleId="Default">
    <w:name w:val="Default"/>
    <w:rsid w:val="00A34317"/>
    <w:pPr>
      <w:autoSpaceDE w:val="0"/>
      <w:autoSpaceDN w:val="0"/>
      <w:adjustRightInd w:val="0"/>
    </w:pPr>
    <w:rPr>
      <w:rFonts w:ascii="Arial" w:hAnsi="Arial" w:cs="Arial"/>
      <w:color w:val="000000"/>
      <w:sz w:val="24"/>
      <w:szCs w:val="24"/>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1384428">
      <w:bodyDiv w:val="1"/>
      <w:marLeft w:val="0"/>
      <w:marRight w:val="0"/>
      <w:marTop w:val="0"/>
      <w:marBottom w:val="0"/>
      <w:divBdr>
        <w:top w:val="none" w:sz="0" w:space="0" w:color="auto"/>
        <w:left w:val="none" w:sz="0" w:space="0" w:color="auto"/>
        <w:bottom w:val="none" w:sz="0" w:space="0" w:color="auto"/>
        <w:right w:val="none" w:sz="0" w:space="0" w:color="auto"/>
      </w:divBdr>
      <w:divsChild>
        <w:div w:id="1459908086">
          <w:marLeft w:val="1800"/>
          <w:marRight w:val="0"/>
          <w:marTop w:val="100"/>
          <w:marBottom w:val="0"/>
          <w:divBdr>
            <w:top w:val="none" w:sz="0" w:space="0" w:color="auto"/>
            <w:left w:val="none" w:sz="0" w:space="0" w:color="auto"/>
            <w:bottom w:val="none" w:sz="0" w:space="0" w:color="auto"/>
            <w:right w:val="none" w:sz="0" w:space="0" w:color="auto"/>
          </w:divBdr>
        </w:div>
        <w:div w:id="774520075">
          <w:marLeft w:val="1800"/>
          <w:marRight w:val="0"/>
          <w:marTop w:val="100"/>
          <w:marBottom w:val="0"/>
          <w:divBdr>
            <w:top w:val="none" w:sz="0" w:space="0" w:color="auto"/>
            <w:left w:val="none" w:sz="0" w:space="0" w:color="auto"/>
            <w:bottom w:val="none" w:sz="0" w:space="0" w:color="auto"/>
            <w:right w:val="none" w:sz="0" w:space="0" w:color="auto"/>
          </w:divBdr>
        </w:div>
        <w:div w:id="2055352283">
          <w:marLeft w:val="1800"/>
          <w:marRight w:val="0"/>
          <w:marTop w:val="10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5568411">
      <w:bodyDiv w:val="1"/>
      <w:marLeft w:val="0"/>
      <w:marRight w:val="0"/>
      <w:marTop w:val="0"/>
      <w:marBottom w:val="0"/>
      <w:divBdr>
        <w:top w:val="none" w:sz="0" w:space="0" w:color="auto"/>
        <w:left w:val="none" w:sz="0" w:space="0" w:color="auto"/>
        <w:bottom w:val="none" w:sz="0" w:space="0" w:color="auto"/>
        <w:right w:val="none" w:sz="0" w:space="0" w:color="auto"/>
      </w:divBdr>
      <w:divsChild>
        <w:div w:id="1430420053">
          <w:marLeft w:val="1800"/>
          <w:marRight w:val="0"/>
          <w:marTop w:val="100"/>
          <w:marBottom w:val="0"/>
          <w:divBdr>
            <w:top w:val="none" w:sz="0" w:space="0" w:color="auto"/>
            <w:left w:val="none" w:sz="0" w:space="0" w:color="auto"/>
            <w:bottom w:val="none" w:sz="0" w:space="0" w:color="auto"/>
            <w:right w:val="none" w:sz="0" w:space="0" w:color="auto"/>
          </w:divBdr>
        </w:div>
        <w:div w:id="1158107399">
          <w:marLeft w:val="1800"/>
          <w:marRight w:val="0"/>
          <w:marTop w:val="10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776946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1560266">
      <w:bodyDiv w:val="1"/>
      <w:marLeft w:val="0"/>
      <w:marRight w:val="0"/>
      <w:marTop w:val="0"/>
      <w:marBottom w:val="0"/>
      <w:divBdr>
        <w:top w:val="none" w:sz="0" w:space="0" w:color="auto"/>
        <w:left w:val="none" w:sz="0" w:space="0" w:color="auto"/>
        <w:bottom w:val="none" w:sz="0" w:space="0" w:color="auto"/>
        <w:right w:val="none" w:sz="0" w:space="0" w:color="auto"/>
      </w:divBdr>
      <w:divsChild>
        <w:div w:id="1926527618">
          <w:marLeft w:val="1800"/>
          <w:marRight w:val="0"/>
          <w:marTop w:val="100"/>
          <w:marBottom w:val="0"/>
          <w:divBdr>
            <w:top w:val="none" w:sz="0" w:space="0" w:color="auto"/>
            <w:left w:val="none" w:sz="0" w:space="0" w:color="auto"/>
            <w:bottom w:val="none" w:sz="0" w:space="0" w:color="auto"/>
            <w:right w:val="none" w:sz="0" w:space="0" w:color="auto"/>
          </w:divBdr>
        </w:div>
        <w:div w:id="953706687">
          <w:marLeft w:val="1800"/>
          <w:marRight w:val="0"/>
          <w:marTop w:val="100"/>
          <w:marBottom w:val="0"/>
          <w:divBdr>
            <w:top w:val="none" w:sz="0" w:space="0" w:color="auto"/>
            <w:left w:val="none" w:sz="0" w:space="0" w:color="auto"/>
            <w:bottom w:val="none" w:sz="0" w:space="0" w:color="auto"/>
            <w:right w:val="none" w:sz="0" w:space="0" w:color="auto"/>
          </w:divBdr>
        </w:div>
        <w:div w:id="974681933">
          <w:marLeft w:val="2520"/>
          <w:marRight w:val="0"/>
          <w:marTop w:val="100"/>
          <w:marBottom w:val="0"/>
          <w:divBdr>
            <w:top w:val="none" w:sz="0" w:space="0" w:color="auto"/>
            <w:left w:val="none" w:sz="0" w:space="0" w:color="auto"/>
            <w:bottom w:val="none" w:sz="0" w:space="0" w:color="auto"/>
            <w:right w:val="none" w:sz="0" w:space="0" w:color="auto"/>
          </w:divBdr>
        </w:div>
        <w:div w:id="222907188">
          <w:marLeft w:val="1800"/>
          <w:marRight w:val="0"/>
          <w:marTop w:val="10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7613046">
      <w:bodyDiv w:val="1"/>
      <w:marLeft w:val="0"/>
      <w:marRight w:val="0"/>
      <w:marTop w:val="0"/>
      <w:marBottom w:val="0"/>
      <w:divBdr>
        <w:top w:val="none" w:sz="0" w:space="0" w:color="auto"/>
        <w:left w:val="none" w:sz="0" w:space="0" w:color="auto"/>
        <w:bottom w:val="none" w:sz="0" w:space="0" w:color="auto"/>
        <w:right w:val="none" w:sz="0" w:space="0" w:color="auto"/>
      </w:divBdr>
      <w:divsChild>
        <w:div w:id="1136601844">
          <w:marLeft w:val="1080"/>
          <w:marRight w:val="0"/>
          <w:marTop w:val="100"/>
          <w:marBottom w:val="0"/>
          <w:divBdr>
            <w:top w:val="none" w:sz="0" w:space="0" w:color="auto"/>
            <w:left w:val="none" w:sz="0" w:space="0" w:color="auto"/>
            <w:bottom w:val="none" w:sz="0" w:space="0" w:color="auto"/>
            <w:right w:val="none" w:sz="0" w:space="0" w:color="auto"/>
          </w:divBdr>
        </w:div>
        <w:div w:id="1043796652">
          <w:marLeft w:val="1800"/>
          <w:marRight w:val="0"/>
          <w:marTop w:val="100"/>
          <w:marBottom w:val="0"/>
          <w:divBdr>
            <w:top w:val="none" w:sz="0" w:space="0" w:color="auto"/>
            <w:left w:val="none" w:sz="0" w:space="0" w:color="auto"/>
            <w:bottom w:val="none" w:sz="0" w:space="0" w:color="auto"/>
            <w:right w:val="none" w:sz="0" w:space="0" w:color="auto"/>
          </w:divBdr>
        </w:div>
        <w:div w:id="2073235652">
          <w:marLeft w:val="1800"/>
          <w:marRight w:val="0"/>
          <w:marTop w:val="100"/>
          <w:marBottom w:val="0"/>
          <w:divBdr>
            <w:top w:val="none" w:sz="0" w:space="0" w:color="auto"/>
            <w:left w:val="none" w:sz="0" w:space="0" w:color="auto"/>
            <w:bottom w:val="none" w:sz="0" w:space="0" w:color="auto"/>
            <w:right w:val="none" w:sz="0" w:space="0" w:color="auto"/>
          </w:divBdr>
        </w:div>
        <w:div w:id="1228951831">
          <w:marLeft w:val="1080"/>
          <w:marRight w:val="0"/>
          <w:marTop w:val="100"/>
          <w:marBottom w:val="0"/>
          <w:divBdr>
            <w:top w:val="none" w:sz="0" w:space="0" w:color="auto"/>
            <w:left w:val="none" w:sz="0" w:space="0" w:color="auto"/>
            <w:bottom w:val="none" w:sz="0" w:space="0" w:color="auto"/>
            <w:right w:val="none" w:sz="0" w:space="0" w:color="auto"/>
          </w:divBdr>
        </w:div>
        <w:div w:id="105470280">
          <w:marLeft w:val="1800"/>
          <w:marRight w:val="0"/>
          <w:marTop w:val="100"/>
          <w:marBottom w:val="0"/>
          <w:divBdr>
            <w:top w:val="none" w:sz="0" w:space="0" w:color="auto"/>
            <w:left w:val="none" w:sz="0" w:space="0" w:color="auto"/>
            <w:bottom w:val="none" w:sz="0" w:space="0" w:color="auto"/>
            <w:right w:val="none" w:sz="0" w:space="0" w:color="auto"/>
          </w:divBdr>
        </w:div>
        <w:div w:id="259876739">
          <w:marLeft w:val="2520"/>
          <w:marRight w:val="0"/>
          <w:marTop w:val="100"/>
          <w:marBottom w:val="0"/>
          <w:divBdr>
            <w:top w:val="none" w:sz="0" w:space="0" w:color="auto"/>
            <w:left w:val="none" w:sz="0" w:space="0" w:color="auto"/>
            <w:bottom w:val="none" w:sz="0" w:space="0" w:color="auto"/>
            <w:right w:val="none" w:sz="0" w:space="0" w:color="auto"/>
          </w:divBdr>
        </w:div>
        <w:div w:id="766654898">
          <w:marLeft w:val="1800"/>
          <w:marRight w:val="0"/>
          <w:marTop w:val="100"/>
          <w:marBottom w:val="0"/>
          <w:divBdr>
            <w:top w:val="none" w:sz="0" w:space="0" w:color="auto"/>
            <w:left w:val="none" w:sz="0" w:space="0" w:color="auto"/>
            <w:bottom w:val="none" w:sz="0" w:space="0" w:color="auto"/>
            <w:right w:val="none" w:sz="0" w:space="0" w:color="auto"/>
          </w:divBdr>
        </w:div>
        <w:div w:id="1416321446">
          <w:marLeft w:val="2520"/>
          <w:marRight w:val="0"/>
          <w:marTop w:val="100"/>
          <w:marBottom w:val="0"/>
          <w:divBdr>
            <w:top w:val="none" w:sz="0" w:space="0" w:color="auto"/>
            <w:left w:val="none" w:sz="0" w:space="0" w:color="auto"/>
            <w:bottom w:val="none" w:sz="0" w:space="0" w:color="auto"/>
            <w:right w:val="none" w:sz="0" w:space="0" w:color="auto"/>
          </w:divBdr>
        </w:div>
        <w:div w:id="652830032">
          <w:marLeft w:val="2520"/>
          <w:marRight w:val="0"/>
          <w:marTop w:val="100"/>
          <w:marBottom w:val="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9023436">
      <w:bodyDiv w:val="1"/>
      <w:marLeft w:val="0"/>
      <w:marRight w:val="0"/>
      <w:marTop w:val="0"/>
      <w:marBottom w:val="0"/>
      <w:divBdr>
        <w:top w:val="none" w:sz="0" w:space="0" w:color="auto"/>
        <w:left w:val="none" w:sz="0" w:space="0" w:color="auto"/>
        <w:bottom w:val="none" w:sz="0" w:space="0" w:color="auto"/>
        <w:right w:val="none" w:sz="0" w:space="0" w:color="auto"/>
      </w:divBdr>
      <w:divsChild>
        <w:div w:id="1427772900">
          <w:marLeft w:val="0"/>
          <w:marRight w:val="0"/>
          <w:marTop w:val="0"/>
          <w:marBottom w:val="0"/>
          <w:divBdr>
            <w:top w:val="none" w:sz="0" w:space="0" w:color="auto"/>
            <w:left w:val="none" w:sz="0" w:space="0" w:color="auto"/>
            <w:bottom w:val="none" w:sz="0" w:space="0" w:color="auto"/>
            <w:right w:val="none" w:sz="0" w:space="0" w:color="auto"/>
          </w:divBdr>
        </w:div>
        <w:div w:id="224031148">
          <w:marLeft w:val="0"/>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4869122">
      <w:bodyDiv w:val="1"/>
      <w:marLeft w:val="0"/>
      <w:marRight w:val="0"/>
      <w:marTop w:val="0"/>
      <w:marBottom w:val="0"/>
      <w:divBdr>
        <w:top w:val="none" w:sz="0" w:space="0" w:color="auto"/>
        <w:left w:val="none" w:sz="0" w:space="0" w:color="auto"/>
        <w:bottom w:val="none" w:sz="0" w:space="0" w:color="auto"/>
        <w:right w:val="none" w:sz="0" w:space="0" w:color="auto"/>
      </w:divBdr>
      <w:divsChild>
        <w:div w:id="2042433585">
          <w:marLeft w:val="360"/>
          <w:marRight w:val="0"/>
          <w:marTop w:val="200"/>
          <w:marBottom w:val="0"/>
          <w:divBdr>
            <w:top w:val="none" w:sz="0" w:space="0" w:color="auto"/>
            <w:left w:val="none" w:sz="0" w:space="0" w:color="auto"/>
            <w:bottom w:val="none" w:sz="0" w:space="0" w:color="auto"/>
            <w:right w:val="none" w:sz="0" w:space="0" w:color="auto"/>
          </w:divBdr>
        </w:div>
        <w:div w:id="278342246">
          <w:marLeft w:val="1080"/>
          <w:marRight w:val="0"/>
          <w:marTop w:val="100"/>
          <w:marBottom w:val="0"/>
          <w:divBdr>
            <w:top w:val="none" w:sz="0" w:space="0" w:color="auto"/>
            <w:left w:val="none" w:sz="0" w:space="0" w:color="auto"/>
            <w:bottom w:val="none" w:sz="0" w:space="0" w:color="auto"/>
            <w:right w:val="none" w:sz="0" w:space="0" w:color="auto"/>
          </w:divBdr>
        </w:div>
        <w:div w:id="1158114812">
          <w:marLeft w:val="1800"/>
          <w:marRight w:val="0"/>
          <w:marTop w:val="100"/>
          <w:marBottom w:val="0"/>
          <w:divBdr>
            <w:top w:val="none" w:sz="0" w:space="0" w:color="auto"/>
            <w:left w:val="none" w:sz="0" w:space="0" w:color="auto"/>
            <w:bottom w:val="none" w:sz="0" w:space="0" w:color="auto"/>
            <w:right w:val="none" w:sz="0" w:space="0" w:color="auto"/>
          </w:divBdr>
        </w:div>
        <w:div w:id="1087266547">
          <w:marLeft w:val="1800"/>
          <w:marRight w:val="0"/>
          <w:marTop w:val="100"/>
          <w:marBottom w:val="0"/>
          <w:divBdr>
            <w:top w:val="none" w:sz="0" w:space="0" w:color="auto"/>
            <w:left w:val="none" w:sz="0" w:space="0" w:color="auto"/>
            <w:bottom w:val="none" w:sz="0" w:space="0" w:color="auto"/>
            <w:right w:val="none" w:sz="0" w:space="0" w:color="auto"/>
          </w:divBdr>
        </w:div>
        <w:div w:id="1560094267">
          <w:marLeft w:val="1800"/>
          <w:marRight w:val="0"/>
          <w:marTop w:val="100"/>
          <w:marBottom w:val="0"/>
          <w:divBdr>
            <w:top w:val="none" w:sz="0" w:space="0" w:color="auto"/>
            <w:left w:val="none" w:sz="0" w:space="0" w:color="auto"/>
            <w:bottom w:val="none" w:sz="0" w:space="0" w:color="auto"/>
            <w:right w:val="none" w:sz="0" w:space="0" w:color="auto"/>
          </w:divBdr>
        </w:div>
        <w:div w:id="1336180144">
          <w:marLeft w:val="1800"/>
          <w:marRight w:val="0"/>
          <w:marTop w:val="100"/>
          <w:marBottom w:val="0"/>
          <w:divBdr>
            <w:top w:val="none" w:sz="0" w:space="0" w:color="auto"/>
            <w:left w:val="none" w:sz="0" w:space="0" w:color="auto"/>
            <w:bottom w:val="none" w:sz="0" w:space="0" w:color="auto"/>
            <w:right w:val="none" w:sz="0" w:space="0" w:color="auto"/>
          </w:divBdr>
        </w:div>
        <w:div w:id="990720834">
          <w:marLeft w:val="2520"/>
          <w:marRight w:val="0"/>
          <w:marTop w:val="100"/>
          <w:marBottom w:val="0"/>
          <w:divBdr>
            <w:top w:val="none" w:sz="0" w:space="0" w:color="auto"/>
            <w:left w:val="none" w:sz="0" w:space="0" w:color="auto"/>
            <w:bottom w:val="none" w:sz="0" w:space="0" w:color="auto"/>
            <w:right w:val="none" w:sz="0" w:space="0" w:color="auto"/>
          </w:divBdr>
        </w:div>
        <w:div w:id="1279264982">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0958559">
      <w:bodyDiv w:val="1"/>
      <w:marLeft w:val="0"/>
      <w:marRight w:val="0"/>
      <w:marTop w:val="0"/>
      <w:marBottom w:val="0"/>
      <w:divBdr>
        <w:top w:val="none" w:sz="0" w:space="0" w:color="auto"/>
        <w:left w:val="none" w:sz="0" w:space="0" w:color="auto"/>
        <w:bottom w:val="none" w:sz="0" w:space="0" w:color="auto"/>
        <w:right w:val="none" w:sz="0" w:space="0" w:color="auto"/>
      </w:divBdr>
      <w:divsChild>
        <w:div w:id="349990869">
          <w:marLeft w:val="1800"/>
          <w:marRight w:val="0"/>
          <w:marTop w:val="100"/>
          <w:marBottom w:val="0"/>
          <w:divBdr>
            <w:top w:val="none" w:sz="0" w:space="0" w:color="auto"/>
            <w:left w:val="none" w:sz="0" w:space="0" w:color="auto"/>
            <w:bottom w:val="none" w:sz="0" w:space="0" w:color="auto"/>
            <w:right w:val="none" w:sz="0" w:space="0" w:color="auto"/>
          </w:divBdr>
        </w:div>
        <w:div w:id="1046879152">
          <w:marLeft w:val="1800"/>
          <w:marRight w:val="0"/>
          <w:marTop w:val="100"/>
          <w:marBottom w:val="0"/>
          <w:divBdr>
            <w:top w:val="none" w:sz="0" w:space="0" w:color="auto"/>
            <w:left w:val="none" w:sz="0" w:space="0" w:color="auto"/>
            <w:bottom w:val="none" w:sz="0" w:space="0" w:color="auto"/>
            <w:right w:val="none" w:sz="0" w:space="0" w:color="auto"/>
          </w:divBdr>
        </w:div>
        <w:div w:id="1265114551">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3063990">
      <w:bodyDiv w:val="1"/>
      <w:marLeft w:val="0"/>
      <w:marRight w:val="0"/>
      <w:marTop w:val="0"/>
      <w:marBottom w:val="0"/>
      <w:divBdr>
        <w:top w:val="none" w:sz="0" w:space="0" w:color="auto"/>
        <w:left w:val="none" w:sz="0" w:space="0" w:color="auto"/>
        <w:bottom w:val="none" w:sz="0" w:space="0" w:color="auto"/>
        <w:right w:val="none" w:sz="0" w:space="0" w:color="auto"/>
      </w:divBdr>
      <w:divsChild>
        <w:div w:id="1087534118">
          <w:marLeft w:val="0"/>
          <w:marRight w:val="0"/>
          <w:marTop w:val="0"/>
          <w:marBottom w:val="0"/>
          <w:divBdr>
            <w:top w:val="none" w:sz="0" w:space="0" w:color="auto"/>
            <w:left w:val="none" w:sz="0" w:space="0" w:color="auto"/>
            <w:bottom w:val="none" w:sz="0" w:space="0" w:color="auto"/>
            <w:right w:val="none" w:sz="0" w:space="0" w:color="auto"/>
          </w:divBdr>
        </w:div>
      </w:divsChild>
    </w:div>
    <w:div w:id="2121484909">
      <w:bodyDiv w:val="1"/>
      <w:marLeft w:val="0"/>
      <w:marRight w:val="0"/>
      <w:marTop w:val="0"/>
      <w:marBottom w:val="0"/>
      <w:divBdr>
        <w:top w:val="none" w:sz="0" w:space="0" w:color="auto"/>
        <w:left w:val="none" w:sz="0" w:space="0" w:color="auto"/>
        <w:bottom w:val="none" w:sz="0" w:space="0" w:color="auto"/>
        <w:right w:val="none" w:sz="0" w:space="0" w:color="auto"/>
      </w:divBdr>
      <w:divsChild>
        <w:div w:id="564876483">
          <w:marLeft w:val="360"/>
          <w:marRight w:val="0"/>
          <w:marTop w:val="200"/>
          <w:marBottom w:val="0"/>
          <w:divBdr>
            <w:top w:val="none" w:sz="0" w:space="0" w:color="auto"/>
            <w:left w:val="none" w:sz="0" w:space="0" w:color="auto"/>
            <w:bottom w:val="none" w:sz="0" w:space="0" w:color="auto"/>
            <w:right w:val="none" w:sz="0" w:space="0" w:color="auto"/>
          </w:divBdr>
        </w:div>
        <w:div w:id="630863825">
          <w:marLeft w:val="360"/>
          <w:marRight w:val="0"/>
          <w:marTop w:val="200"/>
          <w:marBottom w:val="0"/>
          <w:divBdr>
            <w:top w:val="none" w:sz="0" w:space="0" w:color="auto"/>
            <w:left w:val="none" w:sz="0" w:space="0" w:color="auto"/>
            <w:bottom w:val="none" w:sz="0" w:space="0" w:color="auto"/>
            <w:right w:val="none" w:sz="0" w:space="0" w:color="auto"/>
          </w:divBdr>
        </w:div>
        <w:div w:id="1914049363">
          <w:marLeft w:val="360"/>
          <w:marRight w:val="0"/>
          <w:marTop w:val="200"/>
          <w:marBottom w:val="0"/>
          <w:divBdr>
            <w:top w:val="none" w:sz="0" w:space="0" w:color="auto"/>
            <w:left w:val="none" w:sz="0" w:space="0" w:color="auto"/>
            <w:bottom w:val="none" w:sz="0" w:space="0" w:color="auto"/>
            <w:right w:val="none" w:sz="0" w:space="0" w:color="auto"/>
          </w:divBdr>
        </w:div>
        <w:div w:id="532887782">
          <w:marLeft w:val="1080"/>
          <w:marRight w:val="0"/>
          <w:marTop w:val="100"/>
          <w:marBottom w:val="0"/>
          <w:divBdr>
            <w:top w:val="none" w:sz="0" w:space="0" w:color="auto"/>
            <w:left w:val="none" w:sz="0" w:space="0" w:color="auto"/>
            <w:bottom w:val="none" w:sz="0" w:space="0" w:color="auto"/>
            <w:right w:val="none" w:sz="0" w:space="0" w:color="auto"/>
          </w:divBdr>
        </w:div>
        <w:div w:id="1064449481">
          <w:marLeft w:val="1800"/>
          <w:marRight w:val="0"/>
          <w:marTop w:val="100"/>
          <w:marBottom w:val="0"/>
          <w:divBdr>
            <w:top w:val="none" w:sz="0" w:space="0" w:color="auto"/>
            <w:left w:val="none" w:sz="0" w:space="0" w:color="auto"/>
            <w:bottom w:val="none" w:sz="0" w:space="0" w:color="auto"/>
            <w:right w:val="none" w:sz="0" w:space="0" w:color="auto"/>
          </w:divBdr>
        </w:div>
        <w:div w:id="1410688040">
          <w:marLeft w:val="1800"/>
          <w:marRight w:val="0"/>
          <w:marTop w:val="100"/>
          <w:marBottom w:val="0"/>
          <w:divBdr>
            <w:top w:val="none" w:sz="0" w:space="0" w:color="auto"/>
            <w:left w:val="none" w:sz="0" w:space="0" w:color="auto"/>
            <w:bottom w:val="none" w:sz="0" w:space="0" w:color="auto"/>
            <w:right w:val="none" w:sz="0" w:space="0" w:color="auto"/>
          </w:divBdr>
        </w:div>
        <w:div w:id="917057824">
          <w:marLeft w:val="1800"/>
          <w:marRight w:val="0"/>
          <w:marTop w:val="100"/>
          <w:marBottom w:val="0"/>
          <w:divBdr>
            <w:top w:val="none" w:sz="0" w:space="0" w:color="auto"/>
            <w:left w:val="none" w:sz="0" w:space="0" w:color="auto"/>
            <w:bottom w:val="none" w:sz="0" w:space="0" w:color="auto"/>
            <w:right w:val="none" w:sz="0" w:space="0" w:color="auto"/>
          </w:divBdr>
        </w:div>
        <w:div w:id="249898035">
          <w:marLeft w:val="1800"/>
          <w:marRight w:val="0"/>
          <w:marTop w:val="100"/>
          <w:marBottom w:val="0"/>
          <w:divBdr>
            <w:top w:val="none" w:sz="0" w:space="0" w:color="auto"/>
            <w:left w:val="none" w:sz="0" w:space="0" w:color="auto"/>
            <w:bottom w:val="none" w:sz="0" w:space="0" w:color="auto"/>
            <w:right w:val="none" w:sz="0" w:space="0" w:color="auto"/>
          </w:divBdr>
        </w:div>
        <w:div w:id="1704135060">
          <w:marLeft w:val="1800"/>
          <w:marRight w:val="0"/>
          <w:marTop w:val="100"/>
          <w:marBottom w:val="0"/>
          <w:divBdr>
            <w:top w:val="none" w:sz="0" w:space="0" w:color="auto"/>
            <w:left w:val="none" w:sz="0" w:space="0" w:color="auto"/>
            <w:bottom w:val="none" w:sz="0" w:space="0" w:color="auto"/>
            <w:right w:val="none" w:sz="0" w:space="0" w:color="auto"/>
          </w:divBdr>
        </w:div>
        <w:div w:id="1474174319">
          <w:marLeft w:val="1080"/>
          <w:marRight w:val="0"/>
          <w:marTop w:val="100"/>
          <w:marBottom w:val="0"/>
          <w:divBdr>
            <w:top w:val="none" w:sz="0" w:space="0" w:color="auto"/>
            <w:left w:val="none" w:sz="0" w:space="0" w:color="auto"/>
            <w:bottom w:val="none" w:sz="0" w:space="0" w:color="auto"/>
            <w:right w:val="none" w:sz="0" w:space="0" w:color="auto"/>
          </w:divBdr>
        </w:div>
        <w:div w:id="764959271">
          <w:marLeft w:val="1800"/>
          <w:marRight w:val="0"/>
          <w:marTop w:val="100"/>
          <w:marBottom w:val="0"/>
          <w:divBdr>
            <w:top w:val="none" w:sz="0" w:space="0" w:color="auto"/>
            <w:left w:val="none" w:sz="0" w:space="0" w:color="auto"/>
            <w:bottom w:val="none" w:sz="0" w:space="0" w:color="auto"/>
            <w:right w:val="none" w:sz="0" w:space="0" w:color="auto"/>
          </w:divBdr>
        </w:div>
        <w:div w:id="87583584">
          <w:marLeft w:val="1800"/>
          <w:marRight w:val="0"/>
          <w:marTop w:val="100"/>
          <w:marBottom w:val="0"/>
          <w:divBdr>
            <w:top w:val="none" w:sz="0" w:space="0" w:color="auto"/>
            <w:left w:val="none" w:sz="0" w:space="0" w:color="auto"/>
            <w:bottom w:val="none" w:sz="0" w:space="0" w:color="auto"/>
            <w:right w:val="none" w:sz="0" w:space="0" w:color="auto"/>
          </w:divBdr>
        </w:div>
        <w:div w:id="1946571186">
          <w:marLeft w:val="1800"/>
          <w:marRight w:val="0"/>
          <w:marTop w:val="100"/>
          <w:marBottom w:val="0"/>
          <w:divBdr>
            <w:top w:val="none" w:sz="0" w:space="0" w:color="auto"/>
            <w:left w:val="none" w:sz="0" w:space="0" w:color="auto"/>
            <w:bottom w:val="none" w:sz="0" w:space="0" w:color="auto"/>
            <w:right w:val="none" w:sz="0" w:space="0" w:color="auto"/>
          </w:divBdr>
        </w:div>
        <w:div w:id="684870464">
          <w:marLeft w:val="1800"/>
          <w:marRight w:val="0"/>
          <w:marTop w:val="100"/>
          <w:marBottom w:val="0"/>
          <w:divBdr>
            <w:top w:val="none" w:sz="0" w:space="0" w:color="auto"/>
            <w:left w:val="none" w:sz="0" w:space="0" w:color="auto"/>
            <w:bottom w:val="none" w:sz="0" w:space="0" w:color="auto"/>
            <w:right w:val="none" w:sz="0" w:space="0" w:color="auto"/>
          </w:divBdr>
        </w:div>
      </w:divsChild>
    </w:div>
    <w:div w:id="2129622356">
      <w:bodyDiv w:val="1"/>
      <w:marLeft w:val="0"/>
      <w:marRight w:val="0"/>
      <w:marTop w:val="0"/>
      <w:marBottom w:val="0"/>
      <w:divBdr>
        <w:top w:val="none" w:sz="0" w:space="0" w:color="auto"/>
        <w:left w:val="none" w:sz="0" w:space="0" w:color="auto"/>
        <w:bottom w:val="none" w:sz="0" w:space="0" w:color="auto"/>
        <w:right w:val="none" w:sz="0" w:space="0" w:color="auto"/>
      </w:divBdr>
      <w:divsChild>
        <w:div w:id="29496883">
          <w:marLeft w:val="360"/>
          <w:marRight w:val="0"/>
          <w:marTop w:val="200"/>
          <w:marBottom w:val="0"/>
          <w:divBdr>
            <w:top w:val="none" w:sz="0" w:space="0" w:color="auto"/>
            <w:left w:val="none" w:sz="0" w:space="0" w:color="auto"/>
            <w:bottom w:val="none" w:sz="0" w:space="0" w:color="auto"/>
            <w:right w:val="none" w:sz="0" w:space="0" w:color="auto"/>
          </w:divBdr>
        </w:div>
        <w:div w:id="721603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3A420-5E4E-4047-BB4F-477BC6D29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3653</Words>
  <Characters>20827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2020-05-15T18:29:00Z</dcterms:created>
  <dcterms:modified xsi:type="dcterms:W3CDTF">2020-05-15T18:29:00Z</dcterms:modified>
</cp:coreProperties>
</file>